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ascii="宋体" w:eastAsia="宋体" w:cs="宋体"/>
          <w:kern w:val="0"/>
          <w:sz w:val="30"/>
          <w:szCs w:val="30"/>
        </w:rPr>
      </w:pPr>
    </w:p>
    <w:p>
      <w:pPr>
        <w:autoSpaceDE w:val="0"/>
        <w:autoSpaceDN w:val="0"/>
        <w:adjustRightInd w:val="0"/>
        <w:jc w:val="left"/>
        <w:rPr>
          <w:rFonts w:ascii="宋体" w:eastAsia="宋体" w:cs="宋体"/>
          <w:kern w:val="0"/>
          <w:sz w:val="30"/>
          <w:szCs w:val="30"/>
        </w:rPr>
      </w:pPr>
    </w:p>
    <w:p>
      <w:pPr>
        <w:autoSpaceDE w:val="0"/>
        <w:autoSpaceDN w:val="0"/>
        <w:adjustRightInd w:val="0"/>
        <w:jc w:val="center"/>
        <w:rPr>
          <w:rFonts w:ascii="宋体" w:eastAsia="宋体" w:cs="宋体"/>
          <w:kern w:val="0"/>
          <w:sz w:val="44"/>
          <w:szCs w:val="44"/>
        </w:rPr>
      </w:pPr>
    </w:p>
    <w:p>
      <w:pPr>
        <w:autoSpaceDE w:val="0"/>
        <w:autoSpaceDN w:val="0"/>
        <w:adjustRightInd w:val="0"/>
        <w:jc w:val="center"/>
        <w:rPr>
          <w:rFonts w:ascii="宋体" w:eastAsia="宋体" w:cs="宋体"/>
          <w:kern w:val="0"/>
          <w:sz w:val="44"/>
          <w:szCs w:val="44"/>
        </w:rPr>
      </w:pPr>
    </w:p>
    <w:p>
      <w:pPr>
        <w:autoSpaceDE w:val="0"/>
        <w:autoSpaceDN w:val="0"/>
        <w:adjustRightInd w:val="0"/>
        <w:jc w:val="center"/>
        <w:rPr>
          <w:rFonts w:ascii="宋体" w:eastAsia="宋体" w:cs="宋体"/>
          <w:kern w:val="0"/>
          <w:sz w:val="44"/>
          <w:szCs w:val="44"/>
        </w:rPr>
      </w:pPr>
      <w:r>
        <w:rPr>
          <w:rFonts w:hint="eastAsia" w:ascii="宋体" w:eastAsia="宋体" w:cs="宋体"/>
          <w:kern w:val="0"/>
          <w:sz w:val="44"/>
          <w:szCs w:val="44"/>
        </w:rPr>
        <w:t>黄石市疾病预防控制中心</w:t>
      </w:r>
    </w:p>
    <w:p>
      <w:pPr>
        <w:autoSpaceDE w:val="0"/>
        <w:autoSpaceDN w:val="0"/>
        <w:adjustRightInd w:val="0"/>
        <w:jc w:val="center"/>
        <w:rPr>
          <w:rFonts w:ascii="宋体" w:eastAsia="宋体" w:cs="宋体"/>
          <w:kern w:val="0"/>
          <w:sz w:val="44"/>
          <w:szCs w:val="44"/>
        </w:rPr>
      </w:pPr>
      <w:r>
        <w:rPr>
          <w:rFonts w:hint="eastAsia" w:ascii="宋体" w:eastAsia="宋体" w:cs="宋体"/>
          <w:kern w:val="0"/>
          <w:sz w:val="44"/>
          <w:szCs w:val="44"/>
        </w:rPr>
        <w:t>实验室设备拆装搬迁项目采购文件</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r>
        <w:rPr>
          <w:rFonts w:hint="eastAsia" w:ascii="宋体" w:eastAsia="宋体" w:cs="宋体"/>
          <w:kern w:val="0"/>
          <w:sz w:val="30"/>
          <w:szCs w:val="30"/>
        </w:rPr>
        <w:t>项目名称：黄石市疾病预防控制中心实验室设备拆装搬迁项目</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r>
        <w:rPr>
          <w:rFonts w:hint="eastAsia" w:ascii="宋体" w:eastAsia="宋体" w:cs="宋体"/>
          <w:kern w:val="0"/>
          <w:sz w:val="30"/>
          <w:szCs w:val="30"/>
        </w:rPr>
        <w:t>项目编号：HSCDC-FW-20230201</w:t>
      </w:r>
    </w:p>
    <w:p>
      <w:pPr>
        <w:autoSpaceDE w:val="0"/>
        <w:autoSpaceDN w:val="0"/>
        <w:adjustRightInd w:val="0"/>
        <w:jc w:val="left"/>
        <w:rPr>
          <w:rFonts w:ascii="宋体" w:eastAsia="宋体" w:cs="宋体"/>
          <w:kern w:val="0"/>
          <w:sz w:val="30"/>
          <w:szCs w:val="30"/>
        </w:rPr>
      </w:pPr>
    </w:p>
    <w:p>
      <w:pPr>
        <w:autoSpaceDE w:val="0"/>
        <w:autoSpaceDN w:val="0"/>
        <w:adjustRightInd w:val="0"/>
        <w:jc w:val="left"/>
        <w:rPr>
          <w:rFonts w:ascii="宋体" w:eastAsia="宋体" w:cs="宋体"/>
          <w:kern w:val="0"/>
          <w:sz w:val="30"/>
          <w:szCs w:val="30"/>
        </w:rPr>
      </w:pPr>
      <w:r>
        <w:rPr>
          <w:rFonts w:hint="eastAsia" w:ascii="宋体" w:eastAsia="宋体" w:cs="宋体"/>
          <w:kern w:val="0"/>
          <w:sz w:val="30"/>
          <w:szCs w:val="30"/>
        </w:rPr>
        <w:t>采购人名称：黄石市疾病预防控制中心</w:t>
      </w: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center"/>
        <w:rPr>
          <w:rFonts w:ascii="宋体" w:eastAsia="宋体" w:cs="宋体"/>
          <w:kern w:val="0"/>
          <w:sz w:val="28"/>
          <w:szCs w:val="28"/>
        </w:rPr>
      </w:pPr>
    </w:p>
    <w:p>
      <w:pPr>
        <w:autoSpaceDE w:val="0"/>
        <w:autoSpaceDN w:val="0"/>
        <w:adjustRightInd w:val="0"/>
        <w:jc w:val="center"/>
        <w:rPr>
          <w:rFonts w:ascii="宋体" w:eastAsia="宋体" w:cs="宋体"/>
          <w:kern w:val="0"/>
          <w:sz w:val="28"/>
          <w:szCs w:val="28"/>
        </w:rPr>
      </w:pPr>
    </w:p>
    <w:p>
      <w:pPr>
        <w:autoSpaceDE w:val="0"/>
        <w:autoSpaceDN w:val="0"/>
        <w:adjustRightInd w:val="0"/>
        <w:jc w:val="center"/>
        <w:rPr>
          <w:rFonts w:ascii="宋体" w:eastAsia="宋体" w:cs="宋体"/>
          <w:kern w:val="0"/>
          <w:sz w:val="36"/>
          <w:szCs w:val="36"/>
        </w:rPr>
      </w:pPr>
      <w:r>
        <w:rPr>
          <w:rFonts w:hint="eastAsia" w:ascii="宋体" w:eastAsia="宋体" w:cs="宋体"/>
          <w:kern w:val="0"/>
          <w:sz w:val="28"/>
          <w:szCs w:val="28"/>
        </w:rPr>
        <w:t>二〇二三年二月</w:t>
      </w:r>
    </w:p>
    <w:p>
      <w:pPr>
        <w:autoSpaceDE w:val="0"/>
        <w:autoSpaceDN w:val="0"/>
        <w:adjustRightInd w:val="0"/>
        <w:jc w:val="left"/>
        <w:rPr>
          <w:rFonts w:ascii="宋体" w:eastAsia="宋体" w:cs="宋体"/>
          <w:kern w:val="0"/>
          <w:sz w:val="36"/>
          <w:szCs w:val="36"/>
        </w:rPr>
      </w:pPr>
    </w:p>
    <w:p>
      <w:pPr>
        <w:autoSpaceDE w:val="0"/>
        <w:autoSpaceDN w:val="0"/>
        <w:adjustRightInd w:val="0"/>
        <w:jc w:val="left"/>
        <w:rPr>
          <w:rFonts w:ascii="宋体" w:eastAsia="宋体" w:cs="宋体"/>
          <w:kern w:val="0"/>
          <w:sz w:val="36"/>
          <w:szCs w:val="36"/>
        </w:rPr>
      </w:pPr>
    </w:p>
    <w:p>
      <w:pPr>
        <w:autoSpaceDE w:val="0"/>
        <w:autoSpaceDN w:val="0"/>
        <w:adjustRightInd w:val="0"/>
        <w:jc w:val="center"/>
        <w:rPr>
          <w:rFonts w:ascii="宋体" w:hAnsi="Times New Roman" w:eastAsia="宋体" w:cs="宋体"/>
          <w:kern w:val="0"/>
          <w:sz w:val="36"/>
          <w:szCs w:val="36"/>
        </w:rPr>
      </w:pPr>
    </w:p>
    <w:p>
      <w:pPr>
        <w:autoSpaceDE w:val="0"/>
        <w:autoSpaceDN w:val="0"/>
        <w:adjustRightInd w:val="0"/>
        <w:jc w:val="center"/>
        <w:rPr>
          <w:rFonts w:ascii="宋体" w:hAnsi="Times New Roman" w:eastAsia="宋体" w:cs="宋体"/>
          <w:kern w:val="0"/>
          <w:sz w:val="36"/>
          <w:szCs w:val="36"/>
        </w:rPr>
      </w:pPr>
      <w:r>
        <w:rPr>
          <w:rFonts w:hint="eastAsia" w:ascii="宋体" w:hAnsi="Times New Roman" w:eastAsia="宋体" w:cs="宋体"/>
          <w:kern w:val="0"/>
          <w:sz w:val="36"/>
          <w:szCs w:val="36"/>
        </w:rPr>
        <w:t>目录</w:t>
      </w:r>
    </w:p>
    <w:p>
      <w:pPr>
        <w:autoSpaceDE w:val="0"/>
        <w:autoSpaceDN w:val="0"/>
        <w:adjustRightInd w:val="0"/>
        <w:jc w:val="left"/>
        <w:rPr>
          <w:rFonts w:ascii="宋体" w:hAnsi="Times New Roman" w:eastAsia="宋体" w:cs="宋体"/>
          <w:kern w:val="0"/>
          <w:sz w:val="24"/>
          <w:szCs w:val="24"/>
        </w:rPr>
      </w:pPr>
    </w:p>
    <w:p>
      <w:pPr>
        <w:autoSpaceDE w:val="0"/>
        <w:autoSpaceDN w:val="0"/>
        <w:adjustRightInd w:val="0"/>
        <w:jc w:val="left"/>
        <w:rPr>
          <w:rFonts w:ascii="宋体" w:hAnsi="Times New Roman" w:eastAsia="宋体" w:cs="宋体"/>
          <w:kern w:val="0"/>
          <w:sz w:val="24"/>
          <w:szCs w:val="24"/>
        </w:rPr>
      </w:pPr>
    </w:p>
    <w:p>
      <w:pPr>
        <w:autoSpaceDE w:val="0"/>
        <w:autoSpaceDN w:val="0"/>
        <w:adjustRightInd w:val="0"/>
        <w:jc w:val="left"/>
        <w:rPr>
          <w:rFonts w:ascii="宋体" w:hAnsi="Times New Roman" w:eastAsia="宋体" w:cs="宋体"/>
          <w:kern w:val="0"/>
          <w:sz w:val="24"/>
          <w:szCs w:val="24"/>
        </w:rPr>
      </w:pPr>
    </w:p>
    <w:p>
      <w:pPr>
        <w:autoSpaceDE w:val="0"/>
        <w:autoSpaceDN w:val="0"/>
        <w:adjustRightInd w:val="0"/>
        <w:jc w:val="left"/>
        <w:rPr>
          <w:rFonts w:ascii="宋体" w:hAnsi="Times New Roman" w:eastAsia="宋体" w:cs="宋体"/>
          <w:kern w:val="0"/>
          <w:sz w:val="24"/>
          <w:szCs w:val="24"/>
        </w:rPr>
      </w:pPr>
      <w:r>
        <w:rPr>
          <w:rFonts w:hint="eastAsia" w:ascii="宋体" w:hAnsi="Times New Roman" w:eastAsia="宋体" w:cs="宋体"/>
          <w:kern w:val="0"/>
          <w:sz w:val="24"/>
          <w:szCs w:val="24"/>
        </w:rPr>
        <w:t>第一章邀请函</w:t>
      </w:r>
      <w:r>
        <w:rPr>
          <w:rFonts w:ascii="TimesNewRomanPS-BoldMT" w:hAnsi="Times New Roman" w:eastAsia="TimesNewRomanPS-BoldMT" w:cs="TimesNewRomanPS-BoldMT"/>
          <w:b/>
          <w:bCs/>
          <w:kern w:val="0"/>
          <w:sz w:val="24"/>
          <w:szCs w:val="24"/>
        </w:rPr>
        <w:t>....................................................</w:t>
      </w:r>
      <w:r>
        <w:rPr>
          <w:rFonts w:hint="eastAsia" w:ascii="TimesNewRomanPS-BoldMT" w:hAnsi="Times New Roman" w:eastAsia="TimesNewRomanPS-BoldMT" w:cs="TimesNewRomanPS-BoldMT"/>
          <w:b/>
          <w:bCs/>
          <w:kern w:val="0"/>
          <w:sz w:val="24"/>
          <w:szCs w:val="24"/>
        </w:rPr>
        <w:t>...3</w:t>
      </w:r>
    </w:p>
    <w:p>
      <w:pPr>
        <w:autoSpaceDE w:val="0"/>
        <w:autoSpaceDN w:val="0"/>
        <w:adjustRightInd w:val="0"/>
        <w:jc w:val="left"/>
        <w:rPr>
          <w:rFonts w:ascii="宋体" w:hAnsi="Times New Roman" w:eastAsia="宋体" w:cs="宋体"/>
          <w:kern w:val="0"/>
          <w:sz w:val="24"/>
          <w:szCs w:val="24"/>
        </w:rPr>
      </w:pPr>
      <w:r>
        <w:rPr>
          <w:rFonts w:hint="eastAsia" w:ascii="宋体" w:hAnsi="Times New Roman" w:eastAsia="宋体" w:cs="宋体"/>
          <w:kern w:val="0"/>
          <w:sz w:val="24"/>
          <w:szCs w:val="24"/>
        </w:rPr>
        <w:t>第二章报价须知</w:t>
      </w:r>
      <w:r>
        <w:rPr>
          <w:rFonts w:ascii="TimesNewRomanPS-BoldMT" w:hAnsi="Times New Roman" w:eastAsia="TimesNewRomanPS-BoldMT" w:cs="TimesNewRomanPS-BoldMT"/>
          <w:b/>
          <w:bCs/>
          <w:kern w:val="0"/>
          <w:sz w:val="24"/>
          <w:szCs w:val="24"/>
        </w:rPr>
        <w:t>......................................................</w:t>
      </w:r>
      <w:r>
        <w:rPr>
          <w:rFonts w:hint="eastAsia" w:ascii="宋体" w:hAnsi="Times New Roman" w:eastAsia="宋体" w:cs="宋体"/>
          <w:kern w:val="0"/>
          <w:sz w:val="24"/>
          <w:szCs w:val="24"/>
        </w:rPr>
        <w:t>5</w:t>
      </w:r>
    </w:p>
    <w:p>
      <w:pPr>
        <w:autoSpaceDE w:val="0"/>
        <w:autoSpaceDN w:val="0"/>
        <w:adjustRightInd w:val="0"/>
        <w:jc w:val="left"/>
        <w:rPr>
          <w:rFonts w:ascii="宋体" w:hAnsi="Times New Roman" w:eastAsia="宋体" w:cs="宋体"/>
          <w:kern w:val="0"/>
          <w:sz w:val="24"/>
          <w:szCs w:val="24"/>
        </w:rPr>
      </w:pPr>
      <w:r>
        <w:rPr>
          <w:rFonts w:hint="eastAsia" w:ascii="宋体" w:hAnsi="Times New Roman" w:eastAsia="宋体" w:cs="宋体"/>
          <w:kern w:val="0"/>
          <w:sz w:val="24"/>
          <w:szCs w:val="24"/>
        </w:rPr>
        <w:t>第三章项目采购需求及要求</w:t>
      </w:r>
      <w:r>
        <w:rPr>
          <w:rFonts w:ascii="TimesNewRomanPS-BoldMT" w:hAnsi="Times New Roman" w:eastAsia="TimesNewRomanPS-BoldMT" w:cs="TimesNewRomanPS-BoldMT"/>
          <w:b/>
          <w:bCs/>
          <w:kern w:val="0"/>
          <w:sz w:val="24"/>
          <w:szCs w:val="24"/>
        </w:rPr>
        <w:t>.....................................</w:t>
      </w:r>
      <w:r>
        <w:rPr>
          <w:rFonts w:hint="eastAsia" w:ascii="TimesNewRomanPS-BoldMT" w:hAnsi="Times New Roman" w:eastAsia="TimesNewRomanPS-BoldMT" w:cs="TimesNewRomanPS-BoldMT"/>
          <w:b/>
          <w:bCs/>
          <w:kern w:val="0"/>
          <w:sz w:val="24"/>
          <w:szCs w:val="24"/>
        </w:rPr>
        <w:t>.....</w:t>
      </w:r>
      <w:r>
        <w:rPr>
          <w:rFonts w:ascii="TimesNewRomanPS-BoldMT" w:hAnsi="Times New Roman" w:eastAsia="TimesNewRomanPS-BoldMT" w:cs="TimesNewRomanPS-BoldMT"/>
          <w:b/>
          <w:bCs/>
          <w:kern w:val="0"/>
          <w:sz w:val="24"/>
          <w:szCs w:val="24"/>
        </w:rPr>
        <w:t>.</w:t>
      </w:r>
      <w:r>
        <w:rPr>
          <w:rFonts w:hint="eastAsia" w:ascii="宋体" w:hAnsi="Times New Roman" w:eastAsia="宋体" w:cs="宋体"/>
          <w:kern w:val="0"/>
          <w:sz w:val="24"/>
          <w:szCs w:val="24"/>
        </w:rPr>
        <w:t>9</w:t>
      </w:r>
    </w:p>
    <w:p>
      <w:pPr>
        <w:autoSpaceDE w:val="0"/>
        <w:autoSpaceDN w:val="0"/>
        <w:adjustRightInd w:val="0"/>
        <w:jc w:val="left"/>
        <w:rPr>
          <w:rFonts w:ascii="宋体" w:hAnsi="Times New Roman" w:eastAsia="宋体" w:cs="宋体"/>
          <w:kern w:val="0"/>
          <w:sz w:val="24"/>
          <w:szCs w:val="24"/>
        </w:rPr>
      </w:pPr>
      <w:r>
        <w:rPr>
          <w:rFonts w:hint="eastAsia" w:ascii="宋体" w:hAnsi="Times New Roman" w:eastAsia="宋体" w:cs="宋体"/>
          <w:kern w:val="0"/>
          <w:sz w:val="24"/>
          <w:szCs w:val="24"/>
        </w:rPr>
        <w:t>第四章评审办法及评分标准</w:t>
      </w:r>
      <w:r>
        <w:rPr>
          <w:rFonts w:ascii="TimesNewRomanPS-BoldMT" w:hAnsi="Times New Roman" w:eastAsia="TimesNewRomanPS-BoldMT" w:cs="TimesNewRomanPS-BoldMT"/>
          <w:b/>
          <w:bCs/>
          <w:kern w:val="0"/>
          <w:sz w:val="24"/>
          <w:szCs w:val="24"/>
        </w:rPr>
        <w:t>...........................</w:t>
      </w:r>
      <w:r>
        <w:rPr>
          <w:rFonts w:hint="eastAsia" w:ascii="TimesNewRomanPS-BoldMT" w:hAnsi="Times New Roman" w:eastAsia="TimesNewRomanPS-BoldMT" w:cs="TimesNewRomanPS-BoldMT"/>
          <w:b/>
          <w:bCs/>
          <w:kern w:val="0"/>
          <w:sz w:val="24"/>
          <w:szCs w:val="24"/>
        </w:rPr>
        <w:t>................</w:t>
      </w:r>
      <w:r>
        <w:rPr>
          <w:rFonts w:hint="eastAsia" w:ascii="宋体" w:hAnsi="Times New Roman" w:eastAsia="宋体" w:cs="宋体"/>
          <w:kern w:val="0"/>
          <w:sz w:val="24"/>
          <w:szCs w:val="24"/>
        </w:rPr>
        <w:t>16</w:t>
      </w:r>
    </w:p>
    <w:p>
      <w:pPr>
        <w:autoSpaceDE w:val="0"/>
        <w:autoSpaceDN w:val="0"/>
        <w:adjustRightInd w:val="0"/>
        <w:jc w:val="left"/>
        <w:rPr>
          <w:rFonts w:ascii="宋体" w:eastAsia="宋体" w:cs="宋体"/>
          <w:kern w:val="0"/>
          <w:sz w:val="36"/>
          <w:szCs w:val="36"/>
        </w:rPr>
      </w:pPr>
      <w:r>
        <w:rPr>
          <w:rFonts w:hint="eastAsia" w:ascii="宋体" w:hAnsi="Times New Roman" w:eastAsia="宋体" w:cs="宋体"/>
          <w:kern w:val="0"/>
          <w:sz w:val="24"/>
          <w:szCs w:val="24"/>
        </w:rPr>
        <w:t>第五章响应文件格式</w:t>
      </w:r>
      <w:r>
        <w:rPr>
          <w:rFonts w:ascii="TimesNewRomanPS-BoldMT" w:hAnsi="Times New Roman" w:eastAsia="TimesNewRomanPS-BoldMT" w:cs="TimesNewRomanPS-BoldMT"/>
          <w:b/>
          <w:bCs/>
          <w:kern w:val="0"/>
          <w:sz w:val="24"/>
          <w:szCs w:val="24"/>
        </w:rPr>
        <w:t>.................................................</w:t>
      </w:r>
      <w:r>
        <w:rPr>
          <w:rFonts w:hint="eastAsia" w:ascii="宋体" w:hAnsi="Times New Roman" w:eastAsia="宋体" w:cs="宋体"/>
          <w:kern w:val="0"/>
          <w:sz w:val="24"/>
          <w:szCs w:val="24"/>
        </w:rPr>
        <w:t>18</w:t>
      </w: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bookmarkStart w:id="0" w:name="_GoBack"/>
      <w:bookmarkEnd w:id="0"/>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6"/>
          <w:szCs w:val="36"/>
        </w:rPr>
      </w:pPr>
    </w:p>
    <w:p>
      <w:pPr>
        <w:autoSpaceDE w:val="0"/>
        <w:autoSpaceDN w:val="0"/>
        <w:adjustRightInd w:val="0"/>
        <w:jc w:val="center"/>
        <w:rPr>
          <w:rFonts w:ascii="宋体" w:eastAsia="宋体" w:cs="宋体"/>
          <w:kern w:val="0"/>
          <w:sz w:val="32"/>
          <w:szCs w:val="32"/>
        </w:rPr>
      </w:pPr>
    </w:p>
    <w:p>
      <w:pPr>
        <w:autoSpaceDE w:val="0"/>
        <w:autoSpaceDN w:val="0"/>
        <w:adjustRightInd w:val="0"/>
        <w:jc w:val="center"/>
        <w:rPr>
          <w:rFonts w:hint="eastAsia" w:ascii="宋体" w:eastAsia="宋体" w:cs="宋体"/>
          <w:b/>
          <w:kern w:val="0"/>
          <w:sz w:val="32"/>
          <w:szCs w:val="32"/>
        </w:rPr>
      </w:pPr>
    </w:p>
    <w:p>
      <w:pPr>
        <w:autoSpaceDE w:val="0"/>
        <w:autoSpaceDN w:val="0"/>
        <w:adjustRightInd w:val="0"/>
        <w:jc w:val="center"/>
        <w:rPr>
          <w:rFonts w:ascii="宋体" w:eastAsia="宋体" w:cs="宋体"/>
          <w:b/>
          <w:kern w:val="0"/>
          <w:sz w:val="32"/>
          <w:szCs w:val="32"/>
        </w:rPr>
      </w:pPr>
      <w:r>
        <w:rPr>
          <w:rFonts w:hint="eastAsia" w:ascii="宋体" w:eastAsia="宋体" w:cs="宋体"/>
          <w:b/>
          <w:kern w:val="0"/>
          <w:sz w:val="32"/>
          <w:szCs w:val="32"/>
        </w:rPr>
        <w:t>第一章 邀请函</w:t>
      </w:r>
    </w:p>
    <w:p>
      <w:pPr>
        <w:autoSpaceDE w:val="0"/>
        <w:autoSpaceDN w:val="0"/>
        <w:adjustRightInd w:val="0"/>
        <w:jc w:val="center"/>
        <w:rPr>
          <w:rFonts w:ascii="宋体" w:eastAsia="宋体" w:cs="宋体"/>
          <w:kern w:val="0"/>
          <w:sz w:val="36"/>
          <w:szCs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utoSpaceDE w:val="0"/>
              <w:autoSpaceDN w:val="0"/>
              <w:adjustRightInd w:val="0"/>
              <w:spacing w:line="42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项目概况：</w:t>
            </w:r>
          </w:p>
          <w:p>
            <w:pPr>
              <w:autoSpaceDE w:val="0"/>
              <w:autoSpaceDN w:val="0"/>
              <w:adjustRightInd w:val="0"/>
              <w:spacing w:line="42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黄石市疾病预防控制中心实验室设备拆装搬迁项目的潜在供应商应在黄石市疾病预防控制中心官网获取采购文件，并于</w:t>
            </w:r>
            <w:r>
              <w:rPr>
                <w:rFonts w:ascii="仿宋" w:hAnsi="仿宋" w:eastAsia="仿宋" w:cs="宋体"/>
                <w:kern w:val="0"/>
                <w:sz w:val="24"/>
                <w:szCs w:val="24"/>
              </w:rPr>
              <w:t>202</w:t>
            </w:r>
            <w:r>
              <w:rPr>
                <w:rFonts w:hint="eastAsia" w:ascii="仿宋" w:hAnsi="仿宋" w:eastAsia="仿宋" w:cs="宋体"/>
                <w:kern w:val="0"/>
                <w:sz w:val="24"/>
                <w:szCs w:val="24"/>
              </w:rPr>
              <w:t>3年2月23 日点17：30</w:t>
            </w:r>
            <w:r>
              <w:rPr>
                <w:rFonts w:ascii="仿宋" w:hAnsi="仿宋" w:eastAsia="仿宋" w:cs="宋体"/>
                <w:kern w:val="0"/>
                <w:sz w:val="24"/>
                <w:szCs w:val="24"/>
              </w:rPr>
              <w:t xml:space="preserve"> </w:t>
            </w:r>
            <w:r>
              <w:rPr>
                <w:rFonts w:hint="eastAsia" w:ascii="仿宋" w:hAnsi="仿宋" w:eastAsia="仿宋" w:cs="宋体"/>
                <w:kern w:val="0"/>
                <w:sz w:val="24"/>
                <w:szCs w:val="24"/>
              </w:rPr>
              <w:t>分（北京时间）前提交响应文件。</w:t>
            </w:r>
          </w:p>
        </w:tc>
      </w:tr>
    </w:tbl>
    <w:p>
      <w:pPr>
        <w:autoSpaceDE w:val="0"/>
        <w:autoSpaceDN w:val="0"/>
        <w:adjustRightInd w:val="0"/>
        <w:ind w:firstLine="480" w:firstLineChars="200"/>
        <w:jc w:val="left"/>
        <w:rPr>
          <w:rFonts w:ascii="仿宋" w:hAnsi="仿宋" w:eastAsia="仿宋" w:cs="宋体"/>
          <w:kern w:val="0"/>
          <w:sz w:val="24"/>
          <w:szCs w:val="24"/>
        </w:rPr>
      </w:pP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一、项目基本情况</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、项目编号：HSCDC-FW-20230201</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、项目名称：黄石市疾病预防控制中心实验室设备拆装搬迁项目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3、采购方式：询价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4、预算金额： 12万元</w:t>
      </w:r>
      <w:r>
        <w:rPr>
          <w:rFonts w:ascii="仿宋" w:hAnsi="仿宋" w:eastAsia="仿宋" w:cs="宋体"/>
          <w:kern w:val="0"/>
          <w:sz w:val="24"/>
          <w:szCs w:val="24"/>
        </w:rPr>
        <w:t>(</w:t>
      </w:r>
      <w:r>
        <w:rPr>
          <w:rFonts w:hint="eastAsia" w:ascii="仿宋" w:hAnsi="仿宋" w:eastAsia="仿宋" w:cs="宋体"/>
          <w:kern w:val="0"/>
          <w:sz w:val="24"/>
          <w:szCs w:val="24"/>
        </w:rPr>
        <w:t>其中包含部分设备校准费用）</w:t>
      </w:r>
      <w:r>
        <w:rPr>
          <w:rFonts w:ascii="仿宋" w:hAnsi="仿宋" w:eastAsia="仿宋" w:cs="宋体"/>
          <w:kern w:val="0"/>
          <w:sz w:val="24"/>
          <w:szCs w:val="24"/>
        </w:rPr>
        <w:t>,</w:t>
      </w:r>
      <w:r>
        <w:rPr>
          <w:rFonts w:hint="eastAsia" w:ascii="仿宋" w:hAnsi="仿宋" w:eastAsia="仿宋" w:cs="宋体"/>
          <w:kern w:val="0"/>
          <w:sz w:val="24"/>
          <w:szCs w:val="24"/>
        </w:rPr>
        <w:t>超出此预算金额的报价为无效响应。</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5、最高限价： 12万元</w:t>
      </w:r>
      <w:r>
        <w:rPr>
          <w:rFonts w:ascii="仿宋" w:hAnsi="仿宋" w:eastAsia="仿宋" w:cs="宋体"/>
          <w:kern w:val="0"/>
          <w:sz w:val="24"/>
          <w:szCs w:val="24"/>
        </w:rPr>
        <w:t>(</w:t>
      </w:r>
      <w:r>
        <w:rPr>
          <w:rFonts w:hint="eastAsia" w:ascii="仿宋" w:hAnsi="仿宋" w:eastAsia="仿宋" w:cs="宋体"/>
          <w:kern w:val="0"/>
          <w:sz w:val="24"/>
          <w:szCs w:val="24"/>
        </w:rPr>
        <w:t>其中包含部分设备校准费用）</w:t>
      </w:r>
      <w:r>
        <w:rPr>
          <w:rFonts w:ascii="仿宋" w:hAnsi="仿宋" w:eastAsia="仿宋" w:cs="宋体"/>
          <w:kern w:val="0"/>
          <w:sz w:val="24"/>
          <w:szCs w:val="24"/>
        </w:rPr>
        <w:t>,</w:t>
      </w:r>
      <w:r>
        <w:rPr>
          <w:rFonts w:hint="eastAsia" w:ascii="仿宋" w:hAnsi="仿宋" w:eastAsia="仿宋" w:cs="宋体"/>
          <w:kern w:val="0"/>
          <w:sz w:val="24"/>
          <w:szCs w:val="24"/>
        </w:rPr>
        <w:t>超出此最高限价的报价为无效响应。</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6、采购需求：仪器设备的拆装（包装箱、标示）、搬运、安装及调试、部分设备校准，厂家专业人员拆解安装调试费用（如果需要），具体内容详见采购文件。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7、合同履行期限：合同签订后</w:t>
      </w:r>
      <w:r>
        <w:rPr>
          <w:rFonts w:ascii="仿宋" w:hAnsi="仿宋" w:eastAsia="仿宋" w:cs="宋体"/>
          <w:kern w:val="0"/>
          <w:sz w:val="24"/>
          <w:szCs w:val="24"/>
        </w:rPr>
        <w:t xml:space="preserve">30 </w:t>
      </w:r>
      <w:r>
        <w:rPr>
          <w:rFonts w:hint="eastAsia" w:ascii="仿宋" w:hAnsi="仿宋" w:eastAsia="仿宋" w:cs="宋体"/>
          <w:kern w:val="0"/>
          <w:sz w:val="24"/>
          <w:szCs w:val="24"/>
        </w:rPr>
        <w:t>个日历天内完成。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8、本项目（是</w:t>
      </w:r>
      <w:r>
        <w:rPr>
          <w:rFonts w:ascii="仿宋" w:hAnsi="仿宋" w:eastAsia="仿宋" w:cs="宋体"/>
          <w:kern w:val="0"/>
          <w:sz w:val="24"/>
          <w:szCs w:val="24"/>
        </w:rPr>
        <w:t>/</w:t>
      </w:r>
      <w:r>
        <w:rPr>
          <w:rFonts w:hint="eastAsia" w:ascii="仿宋" w:hAnsi="仿宋" w:eastAsia="仿宋" w:cs="宋体"/>
          <w:kern w:val="0"/>
          <w:sz w:val="24"/>
          <w:szCs w:val="24"/>
        </w:rPr>
        <w:t>否）接受联合体投标：否</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9、是否可采购进口产品：否</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10、本项目（是</w:t>
      </w:r>
      <w:r>
        <w:rPr>
          <w:rFonts w:ascii="仿宋" w:hAnsi="仿宋" w:eastAsia="仿宋" w:cs="宋体"/>
          <w:kern w:val="0"/>
          <w:sz w:val="24"/>
          <w:szCs w:val="24"/>
        </w:rPr>
        <w:t>/</w:t>
      </w:r>
      <w:r>
        <w:rPr>
          <w:rFonts w:hint="eastAsia" w:ascii="仿宋" w:hAnsi="仿宋" w:eastAsia="仿宋" w:cs="宋体"/>
          <w:kern w:val="0"/>
          <w:sz w:val="24"/>
          <w:szCs w:val="24"/>
        </w:rPr>
        <w:t>否）接受合同分包：否</w:t>
      </w:r>
    </w:p>
    <w:p>
      <w:pPr>
        <w:autoSpaceDE w:val="0"/>
        <w:autoSpaceDN w:val="0"/>
        <w:adjustRightInd w:val="0"/>
        <w:spacing w:line="440" w:lineRule="exact"/>
        <w:ind w:firstLine="361" w:firstLineChars="150"/>
        <w:jc w:val="left"/>
        <w:rPr>
          <w:rFonts w:ascii="仿宋" w:hAnsi="仿宋" w:eastAsia="仿宋" w:cs="宋体"/>
          <w:b/>
          <w:kern w:val="0"/>
          <w:sz w:val="24"/>
          <w:szCs w:val="24"/>
        </w:rPr>
      </w:pPr>
      <w:r>
        <w:rPr>
          <w:rFonts w:hint="eastAsia" w:ascii="仿宋" w:hAnsi="仿宋" w:eastAsia="仿宋" w:cs="宋体"/>
          <w:b/>
          <w:kern w:val="0"/>
          <w:sz w:val="24"/>
          <w:szCs w:val="24"/>
        </w:rPr>
        <w:t>二、申请人的资格要求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满足《中华人民共和国政府采购法》第二十二条规定；</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）具有独立承担民事责任的能力；</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）具有良好的商业信誉和健全的财务会计制度；</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）具有履行合同所必需的设备和专业技术能力；</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）有依法缴纳税收和社会保障资金的良好记录；</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5</w:t>
      </w:r>
      <w:r>
        <w:rPr>
          <w:rFonts w:hint="eastAsia" w:ascii="仿宋" w:hAnsi="仿宋" w:eastAsia="仿宋" w:cs="宋体"/>
          <w:kern w:val="0"/>
          <w:sz w:val="24"/>
          <w:szCs w:val="24"/>
        </w:rPr>
        <w:t>）参加政府采购活动前三年内，在经营活动中没有重大违法记录；</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6</w:t>
      </w:r>
      <w:r>
        <w:rPr>
          <w:rFonts w:hint="eastAsia" w:ascii="仿宋" w:hAnsi="仿宋" w:eastAsia="仿宋" w:cs="宋体"/>
          <w:kern w:val="0"/>
          <w:sz w:val="24"/>
          <w:szCs w:val="24"/>
        </w:rPr>
        <w:t>）法律、行政法规规定的其他条件。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单位负责人为同一人或者存在直接控股、管理关系的不同投标人，不得参加本项目同一合同项下的政府采购活动。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为本采购项目提供整体设计、规范编制或者项目管理、监理、检测等服务的，不得再参加本项目的其他招标采购活动。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未被列入失信被执行人、重大税收违法失信主体，未被列入政府采购严重违法失信行为记录名单。</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spacing w:val="-6"/>
          <w:sz w:val="24"/>
          <w:szCs w:val="24"/>
        </w:rPr>
        <w:t>具备有效的“ISO13485:2016医疗器械质量管理体系认证证书”或“中国设备维修安装企业能力等级证书”或 “设备维修保养服务认证证书”三者之一。</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三、获取采购文件</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hint="eastAsia" w:ascii="仿宋" w:hAnsi="仿宋" w:eastAsia="仿宋" w:cs="宋体"/>
          <w:kern w:val="0"/>
          <w:sz w:val="24"/>
          <w:szCs w:val="24"/>
        </w:rPr>
        <w:t>黄石市疾病预防控制中心官网（</w:t>
      </w:r>
      <w:r>
        <w:fldChar w:fldCharType="begin"/>
      </w:r>
      <w:r>
        <w:instrText xml:space="preserve"> HYPERLINK "http://www.hbhscdc.cn/" </w:instrText>
      </w:r>
      <w:r>
        <w:fldChar w:fldCharType="separate"/>
      </w:r>
      <w:r>
        <w:rPr>
          <w:rStyle w:val="12"/>
          <w:rFonts w:ascii="仿宋" w:hAnsi="仿宋" w:eastAsia="仿宋" w:cs="宋体"/>
          <w:kern w:val="0"/>
          <w:sz w:val="24"/>
          <w:szCs w:val="24"/>
        </w:rPr>
        <w:t>http://www.hbhscdc.cn/</w:t>
      </w:r>
      <w:r>
        <w:rPr>
          <w:rStyle w:val="12"/>
          <w:rFonts w:ascii="仿宋" w:hAnsi="仿宋" w:eastAsia="仿宋" w:cs="宋体"/>
          <w:kern w:val="0"/>
          <w:sz w:val="24"/>
          <w:szCs w:val="24"/>
        </w:rPr>
        <w:fldChar w:fldCharType="end"/>
      </w:r>
      <w:r>
        <w:rPr>
          <w:rFonts w:hint="eastAsia" w:ascii="仿宋" w:hAnsi="仿宋" w:eastAsia="仿宋" w:cs="宋体"/>
          <w:kern w:val="0"/>
          <w:sz w:val="24"/>
          <w:szCs w:val="24"/>
        </w:rPr>
        <w:t>）下载</w:t>
      </w:r>
    </w:p>
    <w:p>
      <w:pPr>
        <w:autoSpaceDE w:val="0"/>
        <w:autoSpaceDN w:val="0"/>
        <w:adjustRightInd w:val="0"/>
        <w:spacing w:line="440" w:lineRule="exact"/>
        <w:ind w:firstLine="482" w:firstLineChars="200"/>
        <w:jc w:val="left"/>
        <w:rPr>
          <w:rFonts w:ascii="仿宋" w:hAnsi="仿宋" w:eastAsia="仿宋" w:cs="宋体"/>
          <w:kern w:val="0"/>
          <w:sz w:val="24"/>
          <w:szCs w:val="24"/>
        </w:rPr>
      </w:pPr>
      <w:r>
        <w:rPr>
          <w:rFonts w:hint="eastAsia" w:ascii="仿宋" w:hAnsi="仿宋" w:eastAsia="仿宋" w:cs="宋体"/>
          <w:b/>
          <w:kern w:val="0"/>
          <w:sz w:val="24"/>
          <w:szCs w:val="24"/>
        </w:rPr>
        <w:t>四、响应文件提交</w:t>
      </w:r>
    </w:p>
    <w:p>
      <w:pPr>
        <w:autoSpaceDE w:val="0"/>
        <w:autoSpaceDN w:val="0"/>
        <w:adjustRightInd w:val="0"/>
        <w:spacing w:line="440" w:lineRule="exact"/>
        <w:ind w:firstLine="600" w:firstLineChars="250"/>
        <w:jc w:val="left"/>
        <w:rPr>
          <w:rFonts w:ascii="仿宋" w:hAnsi="仿宋" w:eastAsia="仿宋" w:cs="宋体"/>
          <w:b/>
          <w:kern w:val="0"/>
          <w:sz w:val="24"/>
          <w:szCs w:val="24"/>
        </w:rPr>
      </w:pPr>
      <w:r>
        <w:rPr>
          <w:rFonts w:hint="eastAsia" w:ascii="仿宋" w:hAnsi="仿宋" w:eastAsia="仿宋" w:cs="宋体"/>
          <w:kern w:val="0"/>
          <w:sz w:val="24"/>
          <w:szCs w:val="24"/>
        </w:rPr>
        <w:t>1、方式：供应商提交响应文件时须提供工商营业执照副本、税务登记证、组织机构代码证</w:t>
      </w:r>
      <w:r>
        <w:rPr>
          <w:rFonts w:ascii="仿宋" w:hAnsi="仿宋" w:eastAsia="仿宋" w:cs="宋体"/>
          <w:kern w:val="0"/>
          <w:sz w:val="24"/>
          <w:szCs w:val="24"/>
        </w:rPr>
        <w:t>(</w:t>
      </w:r>
      <w:r>
        <w:rPr>
          <w:rFonts w:hint="eastAsia" w:ascii="仿宋" w:hAnsi="仿宋" w:eastAsia="仿宋" w:cs="宋体"/>
          <w:kern w:val="0"/>
          <w:sz w:val="24"/>
          <w:szCs w:val="24"/>
        </w:rPr>
        <w:t>或三证合一新版营业执照</w:t>
      </w:r>
      <w:r>
        <w:rPr>
          <w:rFonts w:ascii="仿宋" w:hAnsi="仿宋" w:eastAsia="仿宋" w:cs="宋体"/>
          <w:kern w:val="0"/>
          <w:sz w:val="24"/>
          <w:szCs w:val="24"/>
        </w:rPr>
        <w:t>)</w:t>
      </w:r>
      <w:r>
        <w:rPr>
          <w:rFonts w:hint="eastAsia" w:ascii="仿宋" w:hAnsi="仿宋" w:eastAsia="仿宋" w:cs="宋体"/>
          <w:kern w:val="0"/>
          <w:sz w:val="24"/>
          <w:szCs w:val="24"/>
        </w:rPr>
        <w:t>、企业近期纳税和社保证明、财务状况证明或</w:t>
      </w:r>
      <w:r>
        <w:rPr>
          <w:rFonts w:ascii="仿宋" w:hAnsi="仿宋" w:eastAsia="仿宋" w:cs="宋体"/>
          <w:kern w:val="0"/>
          <w:sz w:val="24"/>
          <w:szCs w:val="24"/>
        </w:rPr>
        <w:t>202</w:t>
      </w:r>
      <w:r>
        <w:rPr>
          <w:rFonts w:hint="eastAsia" w:ascii="仿宋" w:hAnsi="仿宋" w:eastAsia="仿宋" w:cs="宋体"/>
          <w:kern w:val="0"/>
          <w:sz w:val="24"/>
          <w:szCs w:val="24"/>
        </w:rPr>
        <w:t>2年财务审计报告、信用信息网络截图、在经营活动中没有重大违法记录书面声明、法定代表人身份证明或授权委托书及本公告要求的其他资质证明材料。（以上证件均需交盖公章的复印件</w:t>
      </w:r>
      <w:r>
        <w:rPr>
          <w:rFonts w:ascii="仿宋" w:hAnsi="仿宋" w:eastAsia="仿宋" w:cs="宋体"/>
          <w:kern w:val="0"/>
          <w:sz w:val="24"/>
          <w:szCs w:val="24"/>
        </w:rPr>
        <w:t>,</w:t>
      </w:r>
      <w:r>
        <w:rPr>
          <w:rFonts w:hint="eastAsia" w:ascii="仿宋" w:hAnsi="仿宋" w:eastAsia="仿宋" w:cs="宋体"/>
          <w:kern w:val="0"/>
          <w:sz w:val="24"/>
          <w:szCs w:val="24"/>
        </w:rPr>
        <w:t>原件备查，所有复印件必须装订成一册。）</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2、截止时间：</w:t>
      </w:r>
      <w:r>
        <w:rPr>
          <w:rFonts w:ascii="仿宋" w:hAnsi="仿宋" w:eastAsia="仿宋" w:cs="宋体"/>
          <w:kern w:val="0"/>
          <w:sz w:val="24"/>
          <w:szCs w:val="24"/>
        </w:rPr>
        <w:t>202</w:t>
      </w:r>
      <w:r>
        <w:rPr>
          <w:rFonts w:hint="eastAsia" w:ascii="仿宋" w:hAnsi="仿宋" w:eastAsia="仿宋" w:cs="宋体"/>
          <w:kern w:val="0"/>
          <w:sz w:val="24"/>
          <w:szCs w:val="24"/>
        </w:rPr>
        <w:t>3年02</w:t>
      </w:r>
      <w:r>
        <w:rPr>
          <w:rFonts w:ascii="仿宋" w:hAnsi="仿宋" w:eastAsia="仿宋" w:cs="宋体"/>
          <w:kern w:val="0"/>
          <w:sz w:val="24"/>
          <w:szCs w:val="24"/>
        </w:rPr>
        <w:t xml:space="preserve"> </w:t>
      </w:r>
      <w:r>
        <w:rPr>
          <w:rFonts w:hint="eastAsia" w:ascii="仿宋" w:hAnsi="仿宋" w:eastAsia="仿宋" w:cs="宋体"/>
          <w:kern w:val="0"/>
          <w:sz w:val="24"/>
          <w:szCs w:val="24"/>
        </w:rPr>
        <w:t>月</w:t>
      </w:r>
      <w:r>
        <w:rPr>
          <w:rFonts w:ascii="仿宋" w:hAnsi="仿宋" w:eastAsia="仿宋" w:cs="宋体"/>
          <w:kern w:val="0"/>
          <w:sz w:val="24"/>
          <w:szCs w:val="24"/>
        </w:rPr>
        <w:t>2</w:t>
      </w: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日17点</w:t>
      </w:r>
      <w:r>
        <w:rPr>
          <w:rFonts w:ascii="仿宋" w:hAnsi="仿宋" w:eastAsia="仿宋" w:cs="宋体"/>
          <w:kern w:val="0"/>
          <w:sz w:val="24"/>
          <w:szCs w:val="24"/>
        </w:rPr>
        <w:t xml:space="preserve">30 </w:t>
      </w:r>
      <w:r>
        <w:rPr>
          <w:rFonts w:hint="eastAsia" w:ascii="仿宋" w:hAnsi="仿宋" w:eastAsia="仿宋" w:cs="宋体"/>
          <w:kern w:val="0"/>
          <w:sz w:val="24"/>
          <w:szCs w:val="24"/>
        </w:rPr>
        <w:t>分（北京时间）</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3、地点：黄石市疾病预防控制中心物供科（黄石苏州路21</w:t>
      </w:r>
      <w:r>
        <w:rPr>
          <w:rFonts w:ascii="仿宋" w:hAnsi="仿宋" w:eastAsia="仿宋" w:cs="宋体"/>
          <w:kern w:val="0"/>
          <w:sz w:val="24"/>
          <w:szCs w:val="24"/>
        </w:rPr>
        <w:t xml:space="preserve"> </w:t>
      </w:r>
      <w:r>
        <w:rPr>
          <w:rFonts w:hint="eastAsia" w:ascii="仿宋" w:hAnsi="仿宋" w:eastAsia="仿宋" w:cs="宋体"/>
          <w:kern w:val="0"/>
          <w:sz w:val="24"/>
          <w:szCs w:val="24"/>
        </w:rPr>
        <w:t>号512室）</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五、公告期限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自本公告发布之日起</w:t>
      </w:r>
      <w:r>
        <w:rPr>
          <w:rFonts w:ascii="仿宋" w:hAnsi="仿宋" w:eastAsia="仿宋" w:cs="宋体"/>
          <w:kern w:val="0"/>
          <w:sz w:val="24"/>
          <w:szCs w:val="24"/>
        </w:rPr>
        <w:t xml:space="preserve">3 </w:t>
      </w:r>
      <w:r>
        <w:rPr>
          <w:rFonts w:hint="eastAsia" w:ascii="仿宋" w:hAnsi="仿宋" w:eastAsia="仿宋" w:cs="宋体"/>
          <w:kern w:val="0"/>
          <w:sz w:val="24"/>
          <w:szCs w:val="24"/>
        </w:rPr>
        <w:t>个工作日。</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六、其他补充事宜</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 xml:space="preserve">    无</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七、凡对本次采购提出询问，请按以下方式联系。</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名称：黄石市疾病预防控制中心物供科</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地址：黄石市苏州路21</w:t>
      </w:r>
      <w:r>
        <w:rPr>
          <w:rFonts w:ascii="仿宋" w:hAnsi="仿宋" w:eastAsia="仿宋" w:cs="宋体"/>
          <w:kern w:val="0"/>
          <w:sz w:val="24"/>
          <w:szCs w:val="24"/>
        </w:rPr>
        <w:t xml:space="preserve"> </w:t>
      </w:r>
      <w:r>
        <w:rPr>
          <w:rFonts w:hint="eastAsia" w:ascii="仿宋" w:hAnsi="仿宋" w:eastAsia="仿宋" w:cs="宋体"/>
          <w:kern w:val="0"/>
          <w:sz w:val="24"/>
          <w:szCs w:val="24"/>
        </w:rPr>
        <w:t>号512室</w:t>
      </w:r>
    </w:p>
    <w:p>
      <w:pPr>
        <w:autoSpaceDE w:val="0"/>
        <w:autoSpaceDN w:val="0"/>
        <w:adjustRightInd w:val="0"/>
        <w:spacing w:line="440" w:lineRule="exact"/>
        <w:ind w:firstLine="360" w:firstLineChars="150"/>
        <w:jc w:val="left"/>
        <w:rPr>
          <w:rFonts w:ascii="仿宋" w:hAnsi="仿宋" w:eastAsia="仿宋"/>
          <w:sz w:val="24"/>
          <w:szCs w:val="24"/>
        </w:rPr>
      </w:pPr>
      <w:r>
        <w:rPr>
          <w:rFonts w:hint="eastAsia" w:ascii="仿宋" w:hAnsi="仿宋" w:eastAsia="仿宋" w:cs="宋体"/>
          <w:kern w:val="0"/>
          <w:sz w:val="24"/>
          <w:szCs w:val="24"/>
        </w:rPr>
        <w:t>联系方式：丁老师</w:t>
      </w:r>
    </w:p>
    <w:p>
      <w:pPr>
        <w:autoSpaceDE w:val="0"/>
        <w:autoSpaceDN w:val="0"/>
        <w:adjustRightInd w:val="0"/>
        <w:spacing w:line="440" w:lineRule="exact"/>
        <w:jc w:val="center"/>
        <w:rPr>
          <w:rFonts w:ascii="宋体" w:hAnsi="Times New Roman" w:eastAsia="宋体" w:cs="宋体"/>
          <w:b/>
          <w:kern w:val="0"/>
          <w:sz w:val="36"/>
          <w:szCs w:val="36"/>
        </w:rPr>
      </w:pPr>
    </w:p>
    <w:p>
      <w:pPr>
        <w:autoSpaceDE w:val="0"/>
        <w:autoSpaceDN w:val="0"/>
        <w:adjustRightInd w:val="0"/>
        <w:spacing w:line="440" w:lineRule="exact"/>
        <w:jc w:val="center"/>
        <w:rPr>
          <w:rFonts w:ascii="宋体" w:hAnsi="Times New Roman" w:eastAsia="宋体" w:cs="宋体"/>
          <w:b/>
          <w:kern w:val="0"/>
          <w:sz w:val="32"/>
          <w:szCs w:val="32"/>
        </w:rPr>
      </w:pPr>
    </w:p>
    <w:p>
      <w:pPr>
        <w:autoSpaceDE w:val="0"/>
        <w:autoSpaceDN w:val="0"/>
        <w:adjustRightInd w:val="0"/>
        <w:spacing w:line="440" w:lineRule="exact"/>
        <w:ind w:firstLine="602" w:firstLineChars="200"/>
        <w:jc w:val="center"/>
        <w:rPr>
          <w:rFonts w:hint="eastAsia" w:ascii="仿宋" w:hAnsi="仿宋" w:eastAsia="仿宋" w:cs="宋体"/>
          <w:b/>
          <w:kern w:val="0"/>
          <w:sz w:val="30"/>
          <w:szCs w:val="30"/>
        </w:rPr>
      </w:pPr>
    </w:p>
    <w:p>
      <w:pPr>
        <w:autoSpaceDE w:val="0"/>
        <w:autoSpaceDN w:val="0"/>
        <w:adjustRightInd w:val="0"/>
        <w:spacing w:line="440" w:lineRule="exact"/>
        <w:ind w:firstLine="602" w:firstLineChars="200"/>
        <w:jc w:val="center"/>
        <w:rPr>
          <w:rFonts w:hint="eastAsia" w:ascii="仿宋" w:hAnsi="仿宋" w:eastAsia="仿宋" w:cs="宋体"/>
          <w:b/>
          <w:kern w:val="0"/>
          <w:sz w:val="30"/>
          <w:szCs w:val="30"/>
        </w:rPr>
      </w:pPr>
    </w:p>
    <w:p>
      <w:pPr>
        <w:autoSpaceDE w:val="0"/>
        <w:autoSpaceDN w:val="0"/>
        <w:adjustRightInd w:val="0"/>
        <w:spacing w:line="440" w:lineRule="exact"/>
        <w:ind w:firstLine="602" w:firstLineChars="200"/>
        <w:jc w:val="center"/>
        <w:rPr>
          <w:rFonts w:hint="eastAsia" w:ascii="仿宋" w:hAnsi="仿宋" w:eastAsia="仿宋" w:cs="宋体"/>
          <w:b/>
          <w:kern w:val="0"/>
          <w:sz w:val="30"/>
          <w:szCs w:val="30"/>
        </w:rPr>
      </w:pPr>
    </w:p>
    <w:p>
      <w:pPr>
        <w:autoSpaceDE w:val="0"/>
        <w:autoSpaceDN w:val="0"/>
        <w:adjustRightInd w:val="0"/>
        <w:spacing w:line="440" w:lineRule="exact"/>
        <w:ind w:firstLine="602" w:firstLineChars="200"/>
        <w:jc w:val="center"/>
        <w:rPr>
          <w:rFonts w:ascii="仿宋" w:hAnsi="仿宋" w:eastAsia="仿宋" w:cs="宋体"/>
          <w:b/>
          <w:kern w:val="0"/>
          <w:sz w:val="30"/>
          <w:szCs w:val="30"/>
        </w:rPr>
      </w:pPr>
      <w:r>
        <w:rPr>
          <w:rFonts w:hint="eastAsia" w:ascii="仿宋" w:hAnsi="仿宋" w:eastAsia="仿宋" w:cs="宋体"/>
          <w:b/>
          <w:kern w:val="0"/>
          <w:sz w:val="30"/>
          <w:szCs w:val="30"/>
        </w:rPr>
        <w:t>第二章 响应文件的编制</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一、</w:t>
      </w:r>
      <w:r>
        <w:rPr>
          <w:rFonts w:ascii="仿宋" w:hAnsi="仿宋" w:eastAsia="仿宋" w:cs="宋体"/>
          <w:b/>
          <w:kern w:val="0"/>
          <w:sz w:val="24"/>
          <w:szCs w:val="24"/>
        </w:rPr>
        <w:t xml:space="preserve"> </w:t>
      </w:r>
      <w:r>
        <w:rPr>
          <w:rFonts w:hint="eastAsia" w:ascii="仿宋" w:hAnsi="仿宋" w:eastAsia="仿宋" w:cs="宋体"/>
          <w:b/>
          <w:kern w:val="0"/>
          <w:sz w:val="24"/>
          <w:szCs w:val="24"/>
        </w:rPr>
        <w:t>响应文件编制基本要求</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、响应文件以及与采购人就有关采购的所有来往函电均应使用简体中文。</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hint="eastAsia" w:ascii="仿宋" w:hAnsi="仿宋" w:eastAsia="仿宋" w:cs="宋体"/>
          <w:kern w:val="0"/>
          <w:sz w:val="24"/>
          <w:szCs w:val="24"/>
        </w:rPr>
        <w:t>2、供应商应认真阅读、并充分理解本文件的全部内容（包括所有的补充、</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修改内容），承诺并履行本文件中各项条款规定及要求。</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、响应文件应按本文件的全部内容，包括所有的补充通知及附件进行编</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制。</w:t>
      </w:r>
    </w:p>
    <w:p>
      <w:pPr>
        <w:autoSpaceDE w:val="0"/>
        <w:autoSpaceDN w:val="0"/>
        <w:adjustRightInd w:val="0"/>
        <w:spacing w:line="440" w:lineRule="exact"/>
        <w:ind w:firstLine="600" w:firstLineChars="25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、如因供应商只填写和提供了本文件要求的部分内容，采购小组有权拒</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绝其补充。</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二、</w:t>
      </w:r>
      <w:r>
        <w:rPr>
          <w:rFonts w:ascii="仿宋" w:hAnsi="仿宋" w:eastAsia="仿宋" w:cs="宋体"/>
          <w:b/>
          <w:kern w:val="0"/>
          <w:sz w:val="24"/>
          <w:szCs w:val="24"/>
        </w:rPr>
        <w:t xml:space="preserve"> </w:t>
      </w:r>
      <w:r>
        <w:rPr>
          <w:rFonts w:hint="eastAsia" w:ascii="仿宋" w:hAnsi="仿宋" w:eastAsia="仿宋" w:cs="宋体"/>
          <w:b/>
          <w:kern w:val="0"/>
          <w:sz w:val="24"/>
          <w:szCs w:val="24"/>
        </w:rPr>
        <w:t>响应文件的组成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不限于以下内容</w:t>
      </w:r>
      <w:r>
        <w:rPr>
          <w:rFonts w:ascii="仿宋" w:hAnsi="仿宋" w:eastAsia="仿宋" w:cs="宋体"/>
          <w:kern w:val="0"/>
          <w:sz w:val="24"/>
          <w:szCs w:val="24"/>
        </w:rPr>
        <w:t>,</w:t>
      </w:r>
      <w:r>
        <w:rPr>
          <w:rFonts w:hint="eastAsia" w:ascii="仿宋" w:hAnsi="仿宋" w:eastAsia="仿宋" w:cs="宋体"/>
          <w:kern w:val="0"/>
          <w:sz w:val="24"/>
          <w:szCs w:val="24"/>
        </w:rPr>
        <w:t>应该有的必须提供</w:t>
      </w:r>
      <w:r>
        <w:rPr>
          <w:rFonts w:ascii="仿宋" w:hAnsi="仿宋" w:eastAsia="仿宋" w:cs="TimesNewRomanPSMT"/>
          <w:kern w:val="0"/>
          <w:sz w:val="24"/>
          <w:szCs w:val="24"/>
        </w:rPr>
        <w:t>,</w:t>
      </w:r>
      <w:r>
        <w:rPr>
          <w:rFonts w:hint="eastAsia" w:ascii="仿宋" w:hAnsi="仿宋" w:eastAsia="仿宋" w:cs="宋体"/>
          <w:kern w:val="0"/>
          <w:sz w:val="24"/>
          <w:szCs w:val="24"/>
        </w:rPr>
        <w:t>如未提供</w:t>
      </w:r>
      <w:r>
        <w:rPr>
          <w:rFonts w:ascii="仿宋" w:hAnsi="仿宋" w:eastAsia="仿宋" w:cs="TimesNewRomanPSMT"/>
          <w:kern w:val="0"/>
          <w:sz w:val="24"/>
          <w:szCs w:val="24"/>
        </w:rPr>
        <w:t>,</w:t>
      </w:r>
      <w:r>
        <w:rPr>
          <w:rFonts w:hint="eastAsia" w:ascii="仿宋" w:hAnsi="仿宋" w:eastAsia="仿宋" w:cs="宋体"/>
          <w:kern w:val="0"/>
          <w:sz w:val="24"/>
          <w:szCs w:val="24"/>
        </w:rPr>
        <w:t>采购小组有权拒绝其响应文</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）报价承诺函</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 xml:space="preserve">1) </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）报价表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 xml:space="preserve">2) </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）符合性检查对照表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3)</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）法人代表授权书（附件</w:t>
      </w:r>
      <w:r>
        <w:rPr>
          <w:rFonts w:ascii="仿宋" w:hAnsi="仿宋" w:eastAsia="仿宋" w:cs="宋体"/>
          <w:kern w:val="0"/>
          <w:sz w:val="24"/>
          <w:szCs w:val="24"/>
        </w:rPr>
        <w:t>4</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）法人或者其他组织的营业执照等证明文件，自然人的身份证明</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5)</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6</w:t>
      </w:r>
      <w:r>
        <w:rPr>
          <w:rFonts w:hint="eastAsia" w:ascii="仿宋" w:hAnsi="仿宋" w:eastAsia="仿宋" w:cs="宋体"/>
          <w:kern w:val="0"/>
          <w:sz w:val="24"/>
          <w:szCs w:val="24"/>
        </w:rPr>
        <w:t>）财务状况报告，依法缴纳税收和社会保障资金的相关材料</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6)</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）参加政府采购活动前</w:t>
      </w:r>
      <w:r>
        <w:rPr>
          <w:rFonts w:ascii="仿宋" w:hAnsi="仿宋" w:eastAsia="仿宋" w:cs="宋体"/>
          <w:kern w:val="0"/>
          <w:sz w:val="24"/>
          <w:szCs w:val="24"/>
        </w:rPr>
        <w:t xml:space="preserve">3 </w:t>
      </w:r>
      <w:r>
        <w:rPr>
          <w:rFonts w:hint="eastAsia" w:ascii="仿宋" w:hAnsi="仿宋" w:eastAsia="仿宋" w:cs="宋体"/>
          <w:kern w:val="0"/>
          <w:sz w:val="24"/>
          <w:szCs w:val="24"/>
        </w:rPr>
        <w:t>年内在经营活动中没有重大违法记录的书面声明</w:t>
      </w:r>
    </w:p>
    <w:p>
      <w:pPr>
        <w:autoSpaceDE w:val="0"/>
        <w:autoSpaceDN w:val="0"/>
        <w:adjustRightInd w:val="0"/>
        <w:spacing w:line="440" w:lineRule="exact"/>
        <w:jc w:val="left"/>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7)</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）供应商参加政府采购活动前三年内（不足三年按公司成立时起）未被列</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入“信用中国”网站</w:t>
      </w:r>
      <w:r>
        <w:rPr>
          <w:rFonts w:ascii="仿宋" w:hAnsi="仿宋" w:eastAsia="仿宋" w:cs="宋体"/>
          <w:kern w:val="0"/>
          <w:sz w:val="24"/>
          <w:szCs w:val="24"/>
        </w:rPr>
        <w:t>( www.creditchina.gov.cn)</w:t>
      </w:r>
      <w:r>
        <w:rPr>
          <w:rFonts w:hint="eastAsia" w:ascii="仿宋" w:hAnsi="仿宋" w:eastAsia="仿宋" w:cs="宋体"/>
          <w:kern w:val="0"/>
          <w:sz w:val="24"/>
          <w:szCs w:val="24"/>
        </w:rPr>
        <w:t>失信被执行人、重大税收违</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法失信主体、政府采购严重违法失信行为记录名单和“中国政府采购”网站</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 xml:space="preserve"> www.ccgp.gov.cn</w:t>
      </w:r>
      <w:r>
        <w:rPr>
          <w:rFonts w:hint="eastAsia" w:ascii="仿宋" w:hAnsi="仿宋" w:eastAsia="仿宋" w:cs="宋体"/>
          <w:kern w:val="0"/>
          <w:sz w:val="24"/>
          <w:szCs w:val="24"/>
        </w:rPr>
        <w:t>）政府采购严重违法失信行为记录名单，以发布公告之后</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查询结果为准，并提供加盖供应商公章的网上证明材料；</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8)</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9</w:t>
      </w:r>
      <w:r>
        <w:rPr>
          <w:rFonts w:hint="eastAsia" w:ascii="仿宋" w:hAnsi="仿宋" w:eastAsia="仿宋" w:cs="宋体"/>
          <w:kern w:val="0"/>
          <w:sz w:val="24"/>
          <w:szCs w:val="24"/>
        </w:rPr>
        <w:t>）拟派项目负责人简历表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9)</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10</w:t>
      </w:r>
      <w:r>
        <w:rPr>
          <w:rFonts w:hint="eastAsia" w:ascii="仿宋" w:hAnsi="仿宋" w:eastAsia="仿宋" w:cs="宋体"/>
          <w:kern w:val="0"/>
          <w:sz w:val="24"/>
          <w:szCs w:val="24"/>
        </w:rPr>
        <w:t>）拟派本项目人员情况表</w:t>
      </w:r>
      <w:r>
        <w:rPr>
          <w:rFonts w:ascii="仿宋" w:hAnsi="仿宋" w:eastAsia="仿宋" w:cs="宋体"/>
          <w:kern w:val="0"/>
          <w:sz w:val="24"/>
          <w:szCs w:val="24"/>
        </w:rPr>
        <w:t>(</w:t>
      </w:r>
      <w:r>
        <w:rPr>
          <w:rFonts w:hint="eastAsia" w:ascii="仿宋" w:hAnsi="仿宋" w:eastAsia="仿宋" w:cs="宋体"/>
          <w:kern w:val="0"/>
          <w:sz w:val="24"/>
          <w:szCs w:val="24"/>
        </w:rPr>
        <w:t>附件</w:t>
      </w:r>
      <w:r>
        <w:rPr>
          <w:rFonts w:ascii="仿宋" w:hAnsi="仿宋" w:eastAsia="仿宋" w:cs="宋体"/>
          <w:kern w:val="0"/>
          <w:sz w:val="24"/>
          <w:szCs w:val="24"/>
        </w:rPr>
        <w:t>10)</w:t>
      </w:r>
      <w:r>
        <w:rPr>
          <w:rFonts w:hint="eastAsia" w:ascii="仿宋" w:hAnsi="仿宋" w:eastAsia="仿宋" w:cs="宋体"/>
          <w:kern w:val="0"/>
          <w:sz w:val="24"/>
          <w:szCs w:val="24"/>
        </w:rPr>
        <w:t>；</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本文件要求提供的其他资格证明文件及资料。</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三、</w:t>
      </w:r>
      <w:r>
        <w:rPr>
          <w:rFonts w:ascii="仿宋" w:hAnsi="仿宋" w:eastAsia="仿宋" w:cs="宋体"/>
          <w:b/>
          <w:kern w:val="0"/>
          <w:sz w:val="24"/>
          <w:szCs w:val="24"/>
        </w:rPr>
        <w:t xml:space="preserve"> </w:t>
      </w:r>
      <w:r>
        <w:rPr>
          <w:rFonts w:hint="eastAsia" w:ascii="仿宋" w:hAnsi="仿宋" w:eastAsia="仿宋" w:cs="宋体"/>
          <w:b/>
          <w:kern w:val="0"/>
          <w:sz w:val="24"/>
          <w:szCs w:val="24"/>
        </w:rPr>
        <w:t>计量单位</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w:t>
      </w:r>
      <w:r>
        <w:rPr>
          <w:rFonts w:ascii="仿宋" w:hAnsi="仿宋" w:eastAsia="仿宋" w:cs="宋体"/>
          <w:kern w:val="0"/>
          <w:sz w:val="24"/>
          <w:szCs w:val="24"/>
        </w:rPr>
        <w:t xml:space="preserve"> </w:t>
      </w:r>
      <w:r>
        <w:rPr>
          <w:rFonts w:hint="eastAsia" w:ascii="仿宋" w:hAnsi="仿宋" w:eastAsia="仿宋" w:cs="宋体"/>
          <w:kern w:val="0"/>
          <w:sz w:val="24"/>
          <w:szCs w:val="24"/>
        </w:rPr>
        <w:t>除技术要求中另有规定外，本文件所使用的计量单位均应采用国家法</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定计量单位。</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四、响应文件有效期</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1.本项目采购内容自采购之日算起（</w:t>
      </w:r>
      <w:r>
        <w:rPr>
          <w:rFonts w:ascii="仿宋" w:hAnsi="仿宋" w:eastAsia="仿宋" w:cs="宋体"/>
          <w:kern w:val="0"/>
          <w:sz w:val="24"/>
          <w:szCs w:val="24"/>
        </w:rPr>
        <w:t>90</w:t>
      </w:r>
      <w:r>
        <w:rPr>
          <w:rFonts w:hint="eastAsia" w:ascii="仿宋" w:hAnsi="仿宋" w:eastAsia="仿宋" w:cs="宋体"/>
          <w:kern w:val="0"/>
          <w:sz w:val="24"/>
          <w:szCs w:val="24"/>
        </w:rPr>
        <w:t>）日历日内保持有效。采购结束后，</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在有效期内供应商不得改变报价、服务期及承诺的全部义务。响应文件有效期比本文件规定短的，采购小组将视响应文件无效予以拒绝。</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五、报价要求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 </w:t>
      </w:r>
      <w:r>
        <w:rPr>
          <w:rFonts w:hint="eastAsia" w:ascii="仿宋" w:hAnsi="仿宋" w:eastAsia="仿宋" w:cs="宋体"/>
          <w:kern w:val="0"/>
          <w:sz w:val="24"/>
          <w:szCs w:val="24"/>
        </w:rPr>
        <w:t>报价以人民币报价。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 </w:t>
      </w:r>
      <w:r>
        <w:rPr>
          <w:rFonts w:hint="eastAsia" w:ascii="仿宋" w:hAnsi="仿宋" w:eastAsia="仿宋" w:cs="宋体"/>
          <w:kern w:val="0"/>
          <w:sz w:val="24"/>
          <w:szCs w:val="24"/>
        </w:rPr>
        <w:t>对于本文件中未列明，而供应商认为必需的费用也需列入总报价。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总报价中应包括按照相应文件规定的完成本项目所需的所有费用；在</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合同实施时，采购人不予支付成交供应商没有列入的项目费用，并认为此项目的</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费用已包括在总报价中。</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成交供应商负责本项目所需的售后服务等全部工作，文件另有规定的除</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外。</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六、响应文件的份数、封装和递交</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 </w:t>
      </w:r>
      <w:r>
        <w:rPr>
          <w:rFonts w:hint="eastAsia" w:ascii="仿宋" w:hAnsi="仿宋" w:eastAsia="仿宋" w:cs="宋体"/>
          <w:kern w:val="0"/>
          <w:sz w:val="24"/>
          <w:szCs w:val="24"/>
        </w:rPr>
        <w:t>响应文件的份数和封装</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.1 </w:t>
      </w:r>
      <w:r>
        <w:rPr>
          <w:rFonts w:hint="eastAsia" w:ascii="仿宋" w:hAnsi="仿宋" w:eastAsia="仿宋" w:cs="宋体"/>
          <w:kern w:val="0"/>
          <w:sz w:val="24"/>
          <w:szCs w:val="24"/>
        </w:rPr>
        <w:t>响应文件一式三份，其中正本一份，副本二份</w:t>
      </w:r>
      <w:r>
        <w:rPr>
          <w:rFonts w:ascii="仿宋" w:hAnsi="仿宋" w:eastAsia="仿宋" w:cs="宋体"/>
          <w:kern w:val="0"/>
          <w:sz w:val="24"/>
          <w:szCs w:val="24"/>
        </w:rPr>
        <w:t>(</w:t>
      </w:r>
      <w:r>
        <w:rPr>
          <w:rFonts w:hint="eastAsia" w:ascii="仿宋" w:hAnsi="仿宋" w:eastAsia="仿宋" w:cs="宋体"/>
          <w:kern w:val="0"/>
          <w:sz w:val="24"/>
          <w:szCs w:val="24"/>
        </w:rPr>
        <w:t>正、副本均须用</w:t>
      </w:r>
      <w:r>
        <w:rPr>
          <w:rFonts w:ascii="仿宋" w:hAnsi="仿宋" w:eastAsia="仿宋" w:cs="宋体"/>
          <w:kern w:val="0"/>
          <w:sz w:val="24"/>
          <w:szCs w:val="24"/>
        </w:rPr>
        <w:t xml:space="preserve">A4 </w:t>
      </w:r>
      <w:r>
        <w:rPr>
          <w:rFonts w:hint="eastAsia" w:ascii="仿宋" w:hAnsi="仿宋" w:eastAsia="仿宋" w:cs="宋体"/>
          <w:kern w:val="0"/>
          <w:sz w:val="24"/>
          <w:szCs w:val="24"/>
        </w:rPr>
        <w:t>幅</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面复印纸打印</w:t>
      </w:r>
      <w:r>
        <w:rPr>
          <w:rFonts w:ascii="仿宋" w:hAnsi="仿宋" w:eastAsia="仿宋" w:cs="宋体"/>
          <w:kern w:val="0"/>
          <w:sz w:val="24"/>
          <w:szCs w:val="24"/>
        </w:rPr>
        <w:t>),</w:t>
      </w:r>
      <w:r>
        <w:rPr>
          <w:rFonts w:hint="eastAsia" w:ascii="仿宋" w:hAnsi="仿宋" w:eastAsia="仿宋" w:cs="宋体"/>
          <w:kern w:val="0"/>
          <w:sz w:val="24"/>
          <w:szCs w:val="24"/>
        </w:rPr>
        <w:t>并在封面上注明“正本”或“副本”字样，然后放入密封袋中密</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封。磋商响应文件的正本和副本要一起密封于一个包装或分开密封包装，密封袋</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上也要注明“正本”或“副本”字样，一旦正本和副本有差异，以正本为准。投</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标响应文件必须编制目录与页码，方便查阅。投标人应当对投标文件进行不可拆</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卸的装订，对未经装订的投标文件可能发生的文件散落或缺损及由此产生的后果</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由投标人承担。</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响应文件的信封上应写明</w:t>
      </w:r>
      <w:r>
        <w:rPr>
          <w:rFonts w:ascii="仿宋" w:hAnsi="仿宋" w:eastAsia="仿宋" w:cs="宋体"/>
          <w:kern w:val="0"/>
          <w:sz w:val="24"/>
          <w:szCs w:val="24"/>
        </w:rPr>
        <w:t>:</w:t>
      </w:r>
      <w:r>
        <w:rPr>
          <w:rFonts w:hint="eastAsia" w:ascii="仿宋" w:hAnsi="仿宋" w:eastAsia="仿宋" w:cs="宋体"/>
          <w:kern w:val="0"/>
          <w:sz w:val="24"/>
          <w:szCs w:val="24"/>
        </w:rPr>
        <w:t>项目编号、项目名称、供应商名称。</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响应文件的递交</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.1 </w:t>
      </w:r>
      <w:r>
        <w:rPr>
          <w:rFonts w:hint="eastAsia" w:ascii="仿宋" w:hAnsi="仿宋" w:eastAsia="仿宋" w:cs="宋体"/>
          <w:kern w:val="0"/>
          <w:sz w:val="24"/>
          <w:szCs w:val="24"/>
        </w:rPr>
        <w:t>所有响应文件应于第一章“邀请函”中规定的时间前递交到采购人。</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 </w:t>
      </w:r>
      <w:r>
        <w:rPr>
          <w:rFonts w:hint="eastAsia" w:ascii="仿宋" w:hAnsi="仿宋" w:eastAsia="仿宋" w:cs="宋体"/>
          <w:kern w:val="0"/>
          <w:sz w:val="24"/>
          <w:szCs w:val="24"/>
        </w:rPr>
        <w:t>迟交的响应文件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.1 </w:t>
      </w:r>
      <w:r>
        <w:rPr>
          <w:rFonts w:hint="eastAsia" w:ascii="仿宋" w:hAnsi="仿宋" w:eastAsia="仿宋" w:cs="宋体"/>
          <w:kern w:val="0"/>
          <w:sz w:val="24"/>
          <w:szCs w:val="24"/>
        </w:rPr>
        <w:t>采购人将拒绝或原封退回在其规定的递交响应文件截止时间之后递交的任何响应文件。</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七、采购小组的组成</w:t>
      </w:r>
    </w:p>
    <w:p>
      <w:pPr>
        <w:autoSpaceDE w:val="0"/>
        <w:autoSpaceDN w:val="0"/>
        <w:adjustRightInd w:val="0"/>
        <w:spacing w:line="440" w:lineRule="exact"/>
        <w:ind w:firstLine="480" w:firstLineChars="200"/>
        <w:jc w:val="left"/>
        <w:rPr>
          <w:rFonts w:ascii="仿宋" w:hAnsi="仿宋" w:eastAsia="仿宋" w:cs="宋体"/>
          <w:color w:val="FF0000"/>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color w:val="FF0000"/>
          <w:kern w:val="0"/>
          <w:sz w:val="24"/>
          <w:szCs w:val="24"/>
        </w:rPr>
        <w:t>采购小组成员由采购人从采购单位采购专家库中随机抽取。</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.1 </w:t>
      </w:r>
      <w:r>
        <w:rPr>
          <w:rFonts w:hint="eastAsia" w:ascii="仿宋" w:hAnsi="仿宋" w:eastAsia="仿宋" w:cs="宋体"/>
          <w:kern w:val="0"/>
          <w:sz w:val="24"/>
          <w:szCs w:val="24"/>
        </w:rPr>
        <w:t>采购小组负责确定报价供应商名单、响应文件的评审、商务服务评议并评分、根据综合评分情况编写评审报告，协助处理质疑等工作。</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 </w:t>
      </w:r>
      <w:r>
        <w:rPr>
          <w:rFonts w:hint="eastAsia" w:ascii="仿宋" w:hAnsi="仿宋" w:eastAsia="仿宋" w:cs="宋体"/>
          <w:kern w:val="0"/>
          <w:sz w:val="24"/>
          <w:szCs w:val="24"/>
        </w:rPr>
        <w:t>资格性审查</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采购小组验证各供应商代表或委托授权人的身份。供应商代表或委托</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授权人身份与响应文件不符的、响应文件未按要求加盖印章和签字的，采购小组</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将拒绝该供应商参加磋商。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采购小组根据采购文件规定对供应商响应文件的有效性、完整性和响</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应程度进行审查。审查内容包括供应商资格条件、实质性响应的情况等。未实质</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性响应采购文件的响应文件按无效处理，并告知有关供应商。具体评审内容见本</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章第</w:t>
      </w:r>
      <w:r>
        <w:rPr>
          <w:rFonts w:ascii="仿宋" w:hAnsi="仿宋" w:eastAsia="仿宋" w:cs="宋体"/>
          <w:kern w:val="0"/>
          <w:sz w:val="24"/>
          <w:szCs w:val="24"/>
        </w:rPr>
        <w:t xml:space="preserve">3 </w:t>
      </w:r>
      <w:r>
        <w:rPr>
          <w:rFonts w:hint="eastAsia" w:ascii="仿宋" w:hAnsi="仿宋" w:eastAsia="仿宋" w:cs="宋体"/>
          <w:kern w:val="0"/>
          <w:sz w:val="24"/>
          <w:szCs w:val="24"/>
        </w:rPr>
        <w:t>条。</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.3 </w:t>
      </w:r>
      <w:r>
        <w:rPr>
          <w:rFonts w:hint="eastAsia" w:ascii="仿宋" w:hAnsi="仿宋" w:eastAsia="仿宋" w:cs="宋体"/>
          <w:kern w:val="0"/>
          <w:sz w:val="24"/>
          <w:szCs w:val="24"/>
        </w:rPr>
        <w:t>无效投标</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采购响应文件有下列情况之一，均视为无效投标</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1</w:t>
      </w:r>
      <w:r>
        <w:rPr>
          <w:rFonts w:hint="eastAsia" w:ascii="仿宋" w:hAnsi="仿宋" w:eastAsia="仿宋" w:cs="宋体"/>
          <w:kern w:val="0"/>
          <w:sz w:val="24"/>
          <w:szCs w:val="24"/>
        </w:rPr>
        <w:t>）投标文件未按招标文件要求签署、盖章的；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w:t>
      </w:r>
      <w:r>
        <w:rPr>
          <w:rFonts w:hint="eastAsia" w:ascii="仿宋" w:hAnsi="仿宋" w:eastAsia="仿宋" w:cs="宋体"/>
          <w:kern w:val="0"/>
          <w:sz w:val="24"/>
          <w:szCs w:val="24"/>
        </w:rPr>
        <w:t>）不具备招标文件中规定的资格要求的；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3</w:t>
      </w:r>
      <w:r>
        <w:rPr>
          <w:rFonts w:hint="eastAsia" w:ascii="仿宋" w:hAnsi="仿宋" w:eastAsia="仿宋" w:cs="宋体"/>
          <w:kern w:val="0"/>
          <w:sz w:val="24"/>
          <w:szCs w:val="24"/>
        </w:rPr>
        <w:t>）报价超过招标文件中规定的预算金额或者最高限价的；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4</w:t>
      </w:r>
      <w:r>
        <w:rPr>
          <w:rFonts w:hint="eastAsia" w:ascii="仿宋" w:hAnsi="仿宋" w:eastAsia="仿宋" w:cs="宋体"/>
          <w:kern w:val="0"/>
          <w:sz w:val="24"/>
          <w:szCs w:val="24"/>
        </w:rPr>
        <w:t>）投标文件含有采购人不能接受的附加条件的；</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5</w:t>
      </w:r>
      <w:r>
        <w:rPr>
          <w:rFonts w:hint="eastAsia" w:ascii="仿宋" w:hAnsi="仿宋" w:eastAsia="仿宋" w:cs="宋体"/>
          <w:kern w:val="0"/>
          <w:sz w:val="24"/>
          <w:szCs w:val="24"/>
        </w:rPr>
        <w:t>）法律、法规和招标文件规定的其他无效情形。</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 </w:t>
      </w:r>
      <w:r>
        <w:rPr>
          <w:rFonts w:hint="eastAsia" w:ascii="仿宋" w:hAnsi="仿宋" w:eastAsia="仿宋" w:cs="宋体"/>
          <w:kern w:val="0"/>
          <w:sz w:val="24"/>
          <w:szCs w:val="24"/>
        </w:rPr>
        <w:t>综合评议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.1 </w:t>
      </w:r>
      <w:r>
        <w:rPr>
          <w:rFonts w:hint="eastAsia" w:ascii="仿宋" w:hAnsi="仿宋" w:eastAsia="仿宋" w:cs="宋体"/>
          <w:kern w:val="0"/>
          <w:sz w:val="24"/>
          <w:szCs w:val="24"/>
        </w:rPr>
        <w:t>采购小组将按照磋商文件确定的评审办法对各供应商的响应文件进行</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商务服务评议和价格评议。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 xml:space="preserve">.2 </w:t>
      </w:r>
      <w:r>
        <w:rPr>
          <w:rFonts w:hint="eastAsia" w:ascii="仿宋" w:hAnsi="仿宋" w:eastAsia="仿宋" w:cs="宋体"/>
          <w:kern w:val="0"/>
          <w:sz w:val="24"/>
          <w:szCs w:val="24"/>
        </w:rPr>
        <w:t>评审采用综合评分法，具体见“第四章评审办法及评审标准”。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w:t>
      </w:r>
      <w:r>
        <w:rPr>
          <w:rFonts w:hint="eastAsia" w:ascii="仿宋" w:hAnsi="仿宋" w:eastAsia="仿宋" w:cs="宋体"/>
          <w:kern w:val="0"/>
          <w:sz w:val="24"/>
          <w:szCs w:val="24"/>
        </w:rPr>
        <w:t>价格分采用低价优先法计算，即满足磋商文件要求且最后报价最低的供</w:t>
      </w:r>
    </w:p>
    <w:p>
      <w:pPr>
        <w:autoSpaceDE w:val="0"/>
        <w:autoSpaceDN w:val="0"/>
        <w:adjustRightInd w:val="0"/>
        <w:spacing w:line="440" w:lineRule="exact"/>
        <w:jc w:val="left"/>
        <w:rPr>
          <w:rFonts w:ascii="仿宋" w:hAnsi="仿宋" w:eastAsia="仿宋" w:cs="仿宋_GB2312"/>
          <w:sz w:val="24"/>
          <w:szCs w:val="24"/>
          <w:lang w:val="zh-CN"/>
        </w:rPr>
      </w:pPr>
      <w:r>
        <w:rPr>
          <w:rFonts w:hint="eastAsia" w:ascii="仿宋" w:hAnsi="仿宋" w:eastAsia="仿宋" w:cs="宋体"/>
          <w:kern w:val="0"/>
          <w:sz w:val="24"/>
          <w:szCs w:val="24"/>
        </w:rPr>
        <w:t>应商的价格为磋商基准价，其价格分为满分。其他供应商的价格分计算公式：</w:t>
      </w:r>
      <w:r>
        <w:rPr>
          <w:rFonts w:hint="eastAsia" w:ascii="仿宋" w:hAnsi="仿宋" w:eastAsia="仿宋" w:cs="仿宋_GB2312"/>
          <w:sz w:val="24"/>
          <w:szCs w:val="24"/>
          <w:lang w:val="zh-CN"/>
        </w:rPr>
        <w:t>投标报价得分=(评标基准价／投标报价)×</w:t>
      </w:r>
      <w:r>
        <w:rPr>
          <w:rFonts w:hint="eastAsia" w:ascii="仿宋" w:hAnsi="仿宋" w:eastAsia="仿宋" w:cs="仿宋_GB2312"/>
          <w:sz w:val="24"/>
          <w:szCs w:val="24"/>
        </w:rPr>
        <w:t>20</w:t>
      </w:r>
      <w:r>
        <w:rPr>
          <w:rFonts w:hint="eastAsia" w:ascii="仿宋" w:hAnsi="仿宋" w:eastAsia="仿宋" w:cs="仿宋_GB2312"/>
          <w:sz w:val="24"/>
          <w:szCs w:val="24"/>
          <w:lang w:val="zh-CN"/>
        </w:rPr>
        <w:t>%×100（精确到两位小数位，两位后实行四舍五入）。</w:t>
      </w:r>
    </w:p>
    <w:p>
      <w:pPr>
        <w:autoSpaceDE w:val="0"/>
        <w:autoSpaceDN w:val="0"/>
        <w:adjustRightInd w:val="0"/>
        <w:spacing w:line="440" w:lineRule="exact"/>
        <w:ind w:firstLine="360" w:firstLineChars="15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cs="宋体"/>
          <w:kern w:val="0"/>
          <w:sz w:val="24"/>
          <w:szCs w:val="24"/>
        </w:rPr>
        <w:t>采购小组决定响应文件的响应性只根据响应文件本身的真实无误的内容，而不依据外部的证据，但响应文件有不真实不正确的内容时除外。</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八、确定成交供应商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采购小组根据综合评分情况，按照评审得分由高到低顺序推荐</w:t>
      </w:r>
      <w:r>
        <w:rPr>
          <w:rFonts w:ascii="仿宋" w:hAnsi="仿宋" w:eastAsia="仿宋" w:cs="宋体"/>
          <w:kern w:val="0"/>
          <w:sz w:val="24"/>
          <w:szCs w:val="24"/>
        </w:rPr>
        <w:t xml:space="preserve">3 </w:t>
      </w:r>
      <w:r>
        <w:rPr>
          <w:rFonts w:hint="eastAsia" w:ascii="仿宋" w:hAnsi="仿宋" w:eastAsia="仿宋" w:cs="宋体"/>
          <w:kern w:val="0"/>
          <w:sz w:val="24"/>
          <w:szCs w:val="24"/>
        </w:rPr>
        <w:t>名以上</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成交候选供应商，并编写评审报告。评审得分相同的，按照最终报价由低到高的</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顺序推荐。评审得分且最后报价相同的，按照技术指标优劣顺序推荐。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rPr>
        <w:t>采购人从评审报告提出的成交候选供应商中，按照排序由高到低的原则</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确定成交供应商。</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九、成交公告和质疑</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采购人在成交供应商确定后，在黄石市疾病预防控制中心官网上公告成交结果，同时向成交供应商发出成交通知书。公告期为一个工作日。</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rPr>
        <w:t>相关供应商对成交结果、采购过程有询问或质疑的，可在公告期届满之</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日起七个工作日内，依据政府采购相关规定，向采购人提出询问或质疑，供应商在法定质疑期内需一次性提出针对同一采购程序环节的质疑。采购人将按政府采购询问或质疑程序处理。质疑书应当包括下列主要内容：</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.1 </w:t>
      </w:r>
      <w:r>
        <w:rPr>
          <w:rFonts w:hint="eastAsia" w:ascii="仿宋" w:hAnsi="仿宋" w:eastAsia="仿宋" w:cs="宋体"/>
          <w:kern w:val="0"/>
          <w:sz w:val="24"/>
          <w:szCs w:val="24"/>
        </w:rPr>
        <w:t>质疑人的名称、地址、电话及联系人（法人或负责人授权代表）等；</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.2 </w:t>
      </w:r>
      <w:r>
        <w:rPr>
          <w:rFonts w:hint="eastAsia" w:ascii="仿宋" w:hAnsi="仿宋" w:eastAsia="仿宋" w:cs="宋体"/>
          <w:kern w:val="0"/>
          <w:sz w:val="24"/>
          <w:szCs w:val="24"/>
        </w:rPr>
        <w:t>质疑人法人（负责人）签章和单位公章；</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.3 </w:t>
      </w:r>
      <w:r>
        <w:rPr>
          <w:rFonts w:hint="eastAsia" w:ascii="仿宋" w:hAnsi="仿宋" w:eastAsia="仿宋" w:cs="宋体"/>
          <w:kern w:val="0"/>
          <w:sz w:val="24"/>
          <w:szCs w:val="24"/>
        </w:rPr>
        <w:t>具体的质疑事项及事实依据；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.4 </w:t>
      </w:r>
      <w:r>
        <w:rPr>
          <w:rFonts w:hint="eastAsia" w:ascii="仿宋" w:hAnsi="仿宋" w:eastAsia="仿宋" w:cs="宋体"/>
          <w:kern w:val="0"/>
          <w:sz w:val="24"/>
          <w:szCs w:val="24"/>
        </w:rPr>
        <w:t>明确的请求和必要的证明材料；</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.5 </w:t>
      </w:r>
      <w:r>
        <w:rPr>
          <w:rFonts w:hint="eastAsia" w:ascii="仿宋" w:hAnsi="仿宋" w:eastAsia="仿宋" w:cs="宋体"/>
          <w:kern w:val="0"/>
          <w:sz w:val="24"/>
          <w:szCs w:val="24"/>
        </w:rPr>
        <w:t>以联合体形式参与磋商的，则必须联合体各方共同签署、盖章；</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 xml:space="preserve">.6 </w:t>
      </w:r>
      <w:r>
        <w:rPr>
          <w:rFonts w:hint="eastAsia" w:ascii="仿宋" w:hAnsi="仿宋" w:eastAsia="仿宋" w:cs="宋体"/>
          <w:kern w:val="0"/>
          <w:sz w:val="24"/>
          <w:szCs w:val="24"/>
        </w:rPr>
        <w:t>提起质疑的日期。</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十、签订合同</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成交供应商在收到成交通知书后，三日内与采购人签订供货（服务）</w:t>
      </w:r>
    </w:p>
    <w:p>
      <w:pPr>
        <w:autoSpaceDE w:val="0"/>
        <w:autoSpaceDN w:val="0"/>
        <w:adjustRightInd w:val="0"/>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合同。</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十一、付款方式</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双方按合同约定方式付款。</w:t>
      </w:r>
    </w:p>
    <w:p>
      <w:pPr>
        <w:autoSpaceDE w:val="0"/>
        <w:autoSpaceDN w:val="0"/>
        <w:adjustRightInd w:val="0"/>
        <w:spacing w:line="440" w:lineRule="exact"/>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十二、适用法律</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采购当事人的一切活动均适用于《中华人民共和国政府采购法》《中</w:t>
      </w:r>
    </w:p>
    <w:p>
      <w:pPr>
        <w:autoSpaceDE w:val="0"/>
        <w:autoSpaceDN w:val="0"/>
        <w:adjustRightInd w:val="0"/>
        <w:spacing w:line="440" w:lineRule="exact"/>
        <w:jc w:val="left"/>
        <w:rPr>
          <w:rFonts w:ascii="仿宋" w:hAnsi="仿宋" w:eastAsia="仿宋" w:cs="宋体"/>
          <w:b/>
          <w:kern w:val="0"/>
          <w:sz w:val="24"/>
          <w:szCs w:val="24"/>
        </w:rPr>
      </w:pPr>
      <w:r>
        <w:rPr>
          <w:rFonts w:hint="eastAsia" w:ascii="仿宋" w:hAnsi="仿宋" w:eastAsia="仿宋" w:cs="宋体"/>
          <w:kern w:val="0"/>
          <w:sz w:val="24"/>
          <w:szCs w:val="24"/>
        </w:rPr>
        <w:t>华人民共和国政府采购法实施条例》《政府采购非招标采购方式管理办法》及相关法规。</w:t>
      </w:r>
    </w:p>
    <w:p>
      <w:pPr>
        <w:spacing w:line="440" w:lineRule="exact"/>
        <w:jc w:val="center"/>
        <w:rPr>
          <w:rFonts w:ascii="仿宋" w:hAnsi="仿宋" w:eastAsia="仿宋" w:cs="宋体"/>
          <w:b/>
          <w:kern w:val="0"/>
          <w:sz w:val="24"/>
          <w:szCs w:val="24"/>
        </w:rPr>
      </w:pPr>
    </w:p>
    <w:p>
      <w:pPr>
        <w:spacing w:line="440" w:lineRule="exact"/>
        <w:jc w:val="center"/>
        <w:rPr>
          <w:rFonts w:ascii="宋体" w:hAnsi="Times New Roman" w:eastAsia="宋体" w:cs="宋体"/>
          <w:b/>
          <w:kern w:val="0"/>
          <w:sz w:val="32"/>
          <w:szCs w:val="32"/>
        </w:rPr>
      </w:pPr>
    </w:p>
    <w:p>
      <w:pPr>
        <w:spacing w:line="440" w:lineRule="exact"/>
        <w:jc w:val="center"/>
        <w:rPr>
          <w:rFonts w:ascii="宋体" w:hAnsi="Times New Roman" w:eastAsia="宋体" w:cs="宋体"/>
          <w:b/>
          <w:kern w:val="0"/>
          <w:sz w:val="32"/>
          <w:szCs w:val="32"/>
        </w:rPr>
      </w:pPr>
    </w:p>
    <w:p>
      <w:pPr>
        <w:spacing w:line="440" w:lineRule="exact"/>
        <w:jc w:val="center"/>
        <w:rPr>
          <w:rFonts w:ascii="宋体" w:hAnsi="Times New Roman" w:eastAsia="宋体" w:cs="宋体"/>
          <w:b/>
          <w:kern w:val="0"/>
          <w:sz w:val="32"/>
          <w:szCs w:val="32"/>
        </w:rPr>
      </w:pPr>
    </w:p>
    <w:p>
      <w:pPr>
        <w:spacing w:line="440" w:lineRule="exact"/>
        <w:jc w:val="center"/>
        <w:rPr>
          <w:rFonts w:ascii="宋体" w:hAnsi="Times New Roman" w:eastAsia="宋体" w:cs="宋体"/>
          <w:b/>
          <w:kern w:val="0"/>
          <w:sz w:val="32"/>
          <w:szCs w:val="32"/>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r>
        <w:rPr>
          <w:rFonts w:hint="eastAsia" w:ascii="仿宋" w:hAnsi="仿宋" w:eastAsia="仿宋"/>
          <w:b/>
          <w:sz w:val="30"/>
          <w:szCs w:val="30"/>
        </w:rPr>
        <w:t>第三章 项目需求及要求</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一、项目名称：黄石市疾病预防控制中心实验室设备拆装搬迁项目</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二、预算金额：   12万 元（其中包含部分设备校准费用）</w:t>
      </w:r>
    </w:p>
    <w:p>
      <w:pPr>
        <w:spacing w:line="440" w:lineRule="exact"/>
        <w:ind w:firstLine="480" w:firstLineChars="200"/>
        <w:rPr>
          <w:rFonts w:ascii="仿宋" w:hAnsi="仿宋" w:eastAsia="仿宋" w:cs="宋体"/>
          <w:kern w:val="0"/>
          <w:sz w:val="24"/>
          <w:szCs w:val="24"/>
        </w:rPr>
      </w:pPr>
      <w:r>
        <w:rPr>
          <w:rFonts w:hint="eastAsia" w:ascii="仿宋" w:hAnsi="仿宋" w:eastAsia="仿宋"/>
          <w:sz w:val="24"/>
          <w:szCs w:val="24"/>
        </w:rPr>
        <w:t>三、合同</w:t>
      </w:r>
      <w:r>
        <w:rPr>
          <w:rFonts w:hint="eastAsia" w:ascii="仿宋" w:hAnsi="仿宋" w:eastAsia="仿宋" w:cs="宋体"/>
          <w:kern w:val="0"/>
          <w:sz w:val="24"/>
          <w:szCs w:val="24"/>
        </w:rPr>
        <w:t>履行期限：合同签订后</w:t>
      </w:r>
      <w:r>
        <w:rPr>
          <w:rFonts w:ascii="仿宋" w:hAnsi="仿宋" w:eastAsia="仿宋" w:cs="宋体"/>
          <w:kern w:val="0"/>
          <w:sz w:val="24"/>
          <w:szCs w:val="24"/>
        </w:rPr>
        <w:t xml:space="preserve">30 </w:t>
      </w:r>
      <w:r>
        <w:rPr>
          <w:rFonts w:hint="eastAsia" w:ascii="仿宋" w:hAnsi="仿宋" w:eastAsia="仿宋" w:cs="宋体"/>
          <w:kern w:val="0"/>
          <w:sz w:val="24"/>
          <w:szCs w:val="24"/>
        </w:rPr>
        <w:t>个日历天内完成；</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四、搬迁具体说明：</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、服务内容：仪器设备的拆装（包装箱、标示）、搬运、安装及调试、部分设备校准，厂家专业人员拆解安装调试费用（如果需要）。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、项目规模：详见列表。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、项目地点说明：从黄石市疾控中心办公楼楼搬迁至新建的实验楼。</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、仪器设备等物资搬迁的工作原则：</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）保证搬迁过程中所有仪器设备等不得遗失、损毁。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）对于多组件仪器设备须保证各个组件的完成性，不得发生组件的遗失、损毁。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）所有搬迁仪器设备的性能状态不得发生改变。</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、仪器设备等物资搬迁方案的项目服务供应商应由专业的工程师团队及专业的搬运运输团队组成。负责仪器设备等物资整体搬迁的方案制定，组织实施和搬迁的后续服务：</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）搬迁项目服务供应商在方案搬迁中应提供可行性的应急处置方案并获得采购方认可。</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）仪器设备等物资搬迁方案制定：包括项目的管理方案、项目的实施方案、实施计划、应急处置方案等；</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）仪器设备等物资搬迁7日历天、校准</w:t>
      </w:r>
      <w:r>
        <w:rPr>
          <w:rFonts w:ascii="仿宋" w:hAnsi="仿宋" w:eastAsia="仿宋" w:cs="宋体"/>
          <w:kern w:val="0"/>
          <w:sz w:val="24"/>
          <w:szCs w:val="24"/>
        </w:rPr>
        <w:t xml:space="preserve">30 </w:t>
      </w:r>
      <w:r>
        <w:rPr>
          <w:rFonts w:hint="eastAsia" w:ascii="仿宋" w:hAnsi="仿宋" w:eastAsia="仿宋" w:cs="宋体"/>
          <w:kern w:val="0"/>
          <w:sz w:val="24"/>
          <w:szCs w:val="24"/>
        </w:rPr>
        <w:t>日历天内完成，包括项目的验收及仪器设备搬迁档案的移交；仪器设备等搬迁包括仪器设备、拆卸、包装、装箱、运输、卸货、拆箱、搬运及就位；到达指定位置后仪器的安装、调试等工作。</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五、搬迁项目过程中的器械及工具要求：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、所有用于搬迁项目工作的车辆、机械设备和工具须干净、整洁；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、所有运输车辆必须符合当地运输车辆管理条例的要求，保险有效，同时符合环保的相关要求；</w:t>
      </w:r>
    </w:p>
    <w:p>
      <w:pPr>
        <w:spacing w:line="440" w:lineRule="exact"/>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、所有用于运输的车辆内部须保证干净且有固定装置；</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六、搬迁项目服务供应商的物料要求：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、搬迁项目服务供应商须自行准备搬运所需的防护用品；</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、搬迁项目服务供应商须自行准备满足搬运需要的操作工具；</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、搬迁项目中使用的包装材料应符合环保要求，并且集中放置明确标识；</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、搬迁项目作业期间保证包装材料的干燥，且在运输过程中做好防水处理工作；</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、废弃的包装材料及填充物应当天清理干净，且保证作业现场的整洁；搬迁项目作业期间包装箱应与仪器设备的尺寸相匹配；</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6</w:t>
      </w:r>
      <w:r>
        <w:rPr>
          <w:rFonts w:hint="eastAsia" w:ascii="仿宋" w:hAnsi="仿宋" w:eastAsia="仿宋" w:cs="宋体"/>
          <w:kern w:val="0"/>
          <w:sz w:val="24"/>
          <w:szCs w:val="24"/>
        </w:rPr>
        <w:t>、搬迁项目作业期间包装箱体外应有清晰明确的标识，标识应能满足信息化管理的需求；标识仪器设备的编号等。</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七、搬迁项目管理文件要求：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、搬迁项目管理文件应包括：项目的整体搬迁方案、实施计划、人员名单等；</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、搬迁项目服务供应商协助填写装箱单，装箱单放在包装箱内，包装箱外填写并张贴填物品标签。</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八、搬迁项目环境要求：搬迁项目作业期间，特别是新址装机前新址台面应进行符合实验室要求的清洁工作。</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九、搬迁项目过程管理要求：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、能够提供有效的过程管理方案，降低搬迁过程中存在的风险，记录搬迁过程中产生的信息；</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、搬迁项目服务供应商在作业期间发现问题应及时与采购方相关人员进行沟通。</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十、验收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、仪器送达指定位置后，按《装箱单》逐项清点，确保数量和发运前一致。到达新实验室的仪器必须和装箱单中标明的名称、品牌、型号、数量、固定资产编号一致；</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、搬迁所涵盖的所有仪器设备若在搬迁前正常，搬迁后发生任何问题供应商须提供免费维修服务，包括由此产生的配件费用；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、搬迁过程中若发生人员安全、环境安全、生物安全等事故，由搬迁项目服务供应商承担责任。</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十一、整体搬迁环节费用包含以下所有环节：</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、新址实验室设备摆放规划：包含设备摆放合理性确认、新址贴标定位、地面保护预案等内容。</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、设备安装条件符合性确认：现场确认仪器用水、用电、用气条件。</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、搬迁流程及方案制定：包括仪器设备搬迁顺序、搬迁路线方案、仪器包装材料的准备。</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4</w:t>
      </w:r>
      <w:r>
        <w:rPr>
          <w:rFonts w:hint="eastAsia" w:ascii="仿宋" w:hAnsi="仿宋" w:eastAsia="仿宋" w:cs="宋体"/>
          <w:kern w:val="0"/>
          <w:sz w:val="24"/>
          <w:szCs w:val="24"/>
        </w:rPr>
        <w:t>、搬迁前仪器设备运行状态确认，设备开机预检性能确认；</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5</w:t>
      </w:r>
      <w:r>
        <w:rPr>
          <w:rFonts w:hint="eastAsia" w:ascii="仿宋" w:hAnsi="仿宋" w:eastAsia="仿宋" w:cs="宋体"/>
          <w:kern w:val="0"/>
          <w:sz w:val="24"/>
          <w:szCs w:val="24"/>
        </w:rPr>
        <w:t>、按搬迁标准操作程序</w:t>
      </w:r>
      <w:r>
        <w:rPr>
          <w:rFonts w:ascii="仿宋" w:hAnsi="仿宋" w:eastAsia="仿宋" w:cs="宋体"/>
          <w:kern w:val="0"/>
          <w:sz w:val="24"/>
          <w:szCs w:val="24"/>
        </w:rPr>
        <w:t xml:space="preserve">SOP </w:t>
      </w:r>
      <w:r>
        <w:rPr>
          <w:rFonts w:hint="eastAsia" w:ascii="仿宋" w:hAnsi="仿宋" w:eastAsia="仿宋" w:cs="宋体"/>
          <w:kern w:val="0"/>
          <w:sz w:val="24"/>
          <w:szCs w:val="24"/>
        </w:rPr>
        <w:t>对仪器设备搬迁之前进行拆机、专业物料打包装箱标签及定位、专业团队搬运及运输、搬迁至新址后点对点定位安装，搬迁完成之后，设备的技术安装调试及搬迁后仪器设备的运行状态确认、性能确认，全程由专业技术团队保障每个环节设备的安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6</w:t>
      </w:r>
      <w:r>
        <w:rPr>
          <w:rFonts w:hint="eastAsia" w:ascii="仿宋" w:hAnsi="仿宋" w:eastAsia="仿宋" w:cs="宋体"/>
          <w:kern w:val="0"/>
          <w:sz w:val="24"/>
          <w:szCs w:val="24"/>
        </w:rPr>
        <w:t>、除此之外还包含所搬迁设备人员保险费用及仪器保险费用。</w:t>
      </w:r>
    </w:p>
    <w:p>
      <w:pPr>
        <w:autoSpaceDE w:val="0"/>
        <w:autoSpaceDN w:val="0"/>
        <w:adjustRightInd w:val="0"/>
        <w:spacing w:line="440" w:lineRule="exact"/>
        <w:ind w:firstLine="480" w:firstLineChars="200"/>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、报价费用包含厂家专业人员拆解安装调试费用。</w:t>
      </w:r>
    </w:p>
    <w:p>
      <w:pPr>
        <w:spacing w:line="44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十二、黄石市疾控中心实验室搬迁仪器设备一览表。</w:t>
      </w:r>
    </w:p>
    <w:p>
      <w:pPr>
        <w:spacing w:line="440" w:lineRule="exact"/>
        <w:ind w:firstLine="480" w:firstLineChars="200"/>
        <w:rPr>
          <w:rFonts w:ascii="仿宋" w:hAnsi="仿宋" w:eastAsia="仿宋" w:cs="宋体"/>
          <w:kern w:val="0"/>
          <w:sz w:val="24"/>
          <w:szCs w:val="24"/>
        </w:rPr>
      </w:pPr>
    </w:p>
    <w:tbl>
      <w:tblPr>
        <w:tblStyle w:val="9"/>
        <w:tblW w:w="9420" w:type="dxa"/>
        <w:tblInd w:w="93" w:type="dxa"/>
        <w:tblLayout w:type="fixed"/>
        <w:tblCellMar>
          <w:top w:w="0" w:type="dxa"/>
          <w:left w:w="108" w:type="dxa"/>
          <w:bottom w:w="0" w:type="dxa"/>
          <w:right w:w="108" w:type="dxa"/>
        </w:tblCellMar>
      </w:tblPr>
      <w:tblGrid>
        <w:gridCol w:w="602"/>
        <w:gridCol w:w="1739"/>
        <w:gridCol w:w="1785"/>
        <w:gridCol w:w="2247"/>
        <w:gridCol w:w="637"/>
        <w:gridCol w:w="1720"/>
        <w:gridCol w:w="690"/>
      </w:tblGrid>
      <w:tr>
        <w:tblPrEx>
          <w:tblCellMar>
            <w:top w:w="0" w:type="dxa"/>
            <w:left w:w="108" w:type="dxa"/>
            <w:bottom w:w="0" w:type="dxa"/>
            <w:right w:w="108" w:type="dxa"/>
          </w:tblCellMar>
        </w:tblPrEx>
        <w:trPr>
          <w:trHeight w:val="372" w:hRule="atLeast"/>
          <w:tblHead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7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17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型号</w:t>
            </w:r>
          </w:p>
        </w:tc>
        <w:tc>
          <w:tcPr>
            <w:tcW w:w="2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生产厂家</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b/>
                <w:bCs/>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原子吸收光谱仪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AA240 DUO</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美国VARAN SPECTF</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双道原子荧光光度计</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AFS-230E</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北京科创海光仪器有限公司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气相色谱仪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GC450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美国瓦里安公司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离子色谱仪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CIC-160D</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青岛盛瀚色谱技术有限公司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液相色谱仪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LC-20AT</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日本岛津</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气相色谱仪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7890A气相</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美国安捷伦公司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原子吸收仪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ZEEnit 700P</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德国耶拿分析仪器有限公司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液相色谱-三重四级杆串联质谱仪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XEVO TQD</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美国Waters公司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pPr>
              <w:rPr>
                <w:color w:val="FF0000"/>
              </w:rPr>
            </w:pPr>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bl>
            <w:tblPr>
              <w:tblStyle w:val="9"/>
              <w:tblW w:w="9420" w:type="dxa"/>
              <w:tblInd w:w="93" w:type="dxa"/>
              <w:tblLayout w:type="fixed"/>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372" w:hRule="atLeast"/>
              </w:trPr>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需第3方校准</w:t>
                  </w:r>
                </w:p>
              </w:tc>
            </w:tr>
          </w:tbl>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气相色谱-三重四级杆串联质谱仪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7890B-7000D</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美国安捷伦公司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液相色谱-电感耦合等离子体质谱联用仪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7900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美国安捷伦公司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液相色谱-原子荧光联用仪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LC-AFS9700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北京海光仪器公司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气相色谱-质谱联用仪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7890B气相-5977A质谱</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美国安捷伦公司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1/万电子天平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AL204</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梅特勒-托利多仪器有限公司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1/万电子天平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ML 204T  </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梅特勒-托利多仪器(上海)有限公司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1/十万电子天平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XS205DU</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梅特勒-托利多仪器(上海)有限公司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旋转蒸发器</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R-300型</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瑞士步琪实验室仪器有限公司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脂肪测定仪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SOX 500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济南海能仪器股份有限公司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可见分光光度计</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723N</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上海仪电分析仪器有限公司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FA2004B</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上海精科天美科学仪器有限公司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微波消解仪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ETHOS ONE</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意大利MLESTONE</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高通道全自动固相萃取仪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Fotector Puls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睿科仪器（厦门）有限公司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纯水机</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GWB-1E</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北京普析通用仪器有限责任公司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流动注射分析仪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BDFIA-8000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北京宝德仪器有限公司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紫外可见分光光度</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T9</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北京普析通用仪器有限责任公司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紫外可见分光光度计</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UV-2450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日本岛津</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紫外可见分光光度计</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TU-1810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北京普析通用仪器有限责任公司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低本底ɑ/</w:t>
            </w:r>
            <w:r>
              <w:rPr>
                <w:rFonts w:hint="eastAsia" w:ascii="宋体" w:hAnsi="宋体" w:eastAsia="宋体" w:cs="宋体"/>
                <w:kern w:val="0"/>
                <w:sz w:val="24"/>
                <w:szCs w:val="24"/>
              </w:rPr>
              <w:t>ß</w:t>
            </w:r>
            <w:r>
              <w:rPr>
                <w:rFonts w:hint="eastAsia" w:ascii="仿宋" w:hAnsi="仿宋" w:eastAsia="仿宋" w:cs="宋体"/>
                <w:kern w:val="0"/>
                <w:sz w:val="24"/>
                <w:szCs w:val="24"/>
              </w:rPr>
              <w:t>测量仪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FYFS-400X</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湖北方圆环保科技有限公司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傅立叶变换红外光谱仪 </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iCAN9 </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天津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酶标仪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郑州安图PHOMO</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郑州安图</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半自动细菌生化鉴定仪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ATB</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梅里埃</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全自动细菌生化鉴定仪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VITEK2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梅里埃</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多功能显微镜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80i</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尼康</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Q5</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赛默飞</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ABI7500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赛默飞</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CFX96TMOptics Module</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伯乐</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天隆96R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天隆96R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天隆96R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罗氏PCR仪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LightCycler</w:t>
            </w:r>
            <w:r>
              <w:rPr>
                <w:rFonts w:hint="eastAsia" w:ascii="宋体" w:hAnsi="宋体" w:eastAsia="宋体" w:cs="宋体"/>
                <w:kern w:val="0"/>
                <w:sz w:val="24"/>
                <w:szCs w:val="24"/>
              </w:rPr>
              <w:t>®</w:t>
            </w:r>
            <w:r>
              <w:rPr>
                <w:rFonts w:hint="eastAsia" w:ascii="仿宋" w:hAnsi="仿宋" w:eastAsia="仿宋" w:cs="宋体"/>
                <w:kern w:val="0"/>
                <w:sz w:val="24"/>
                <w:szCs w:val="24"/>
              </w:rPr>
              <w:t>96</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Roche Diagnostics Shanghai </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PFGE</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CHEF-Mapper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伯乐</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实时荧光定量PCR仪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QPT1000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武汉明德生物科技股份有限公司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梅里埃全自动医用PCR分析系统</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FilmArray 2.0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美国bioFire Diagnostics.LLC</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质谱</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梅里埃</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梅里埃</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r>
              <w:rPr>
                <w:rFonts w:hint="eastAsia" w:ascii="仿宋" w:hAnsi="仿宋" w:eastAsia="仿宋" w:cs="宋体"/>
                <w:color w:val="FF0000"/>
                <w:kern w:val="0"/>
                <w:sz w:val="24"/>
                <w:szCs w:val="24"/>
              </w:rPr>
              <w:t>、需第3方校准</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color w:val="FF0000"/>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NP968-S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GeneRotex96</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SSNP-2000A</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江苏硕世生物科技有限公司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上海思路迪</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GeneRotex96</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西安天隆科技有限公司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DOF9648</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常州金麦格生物技术有限公司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TGuide  S96全自动核酸提取仪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TGuide  S96</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天根生化科技北京有限公司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0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全自动核酸测</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前处理系统</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Autra9600Plus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上海之江生物医药科技有限公司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0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全自动高通量分杯处理系统</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AutraMate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Super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上海之江生物医药科技有限公司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华大核酸自动工作站</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MGISP-960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武汉华大智造科技有限公司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96通道全自动液体工作站</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N96-2004S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耐优生物技术（嘉兴）公司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酶标仪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郑州安图PHOMO</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郑州安图</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全自动PCR仪(病载仪)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COBAS TaqMan</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罗氏诊断产品（上海）有限公司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　</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流式细胞仪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FACSCalibur</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碧迪医疗器械（上海）有限公司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738"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全自动免疫印迹仪</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             BeeBlot2.0</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佰瑞仪器有限公司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千分之一电子天平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JA2003P</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上海越平</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电子称量天平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YP20002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上海越平</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61</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电子称量天平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YP20002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上海越平</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电子称量天平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YP20002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上海越平</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63</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电子称量天平</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YP20002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上海越平</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64</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VLC-5</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珠海</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65</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p>
          <w:p>
            <w:pPr>
              <w:widowControl/>
              <w:jc w:val="center"/>
              <w:rPr>
                <w:rFonts w:ascii="仿宋" w:hAnsi="仿宋" w:eastAsia="仿宋" w:cs="宋体"/>
                <w:kern w:val="0"/>
                <w:sz w:val="24"/>
                <w:szCs w:val="24"/>
              </w:rPr>
            </w:pPr>
          </w:p>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p>
            <w:pPr>
              <w:widowControl/>
              <w:jc w:val="center"/>
              <w:rPr>
                <w:rFonts w:ascii="仿宋" w:hAnsi="仿宋" w:eastAsia="仿宋" w:cs="宋体"/>
                <w:kern w:val="0"/>
                <w:sz w:val="24"/>
                <w:szCs w:val="24"/>
              </w:rPr>
            </w:pP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Formaclass-IIA2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赛默飞</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德国HS-18</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德国HS公司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67</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Formaclass-IIA2</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赛默飞</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68</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Nuair543-500s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法国Nuair公司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372" w:hRule="atLeast"/>
        </w:trPr>
        <w:tc>
          <w:tcPr>
            <w:tcW w:w="6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69</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生物安全柜</w:t>
            </w:r>
          </w:p>
        </w:tc>
        <w:tc>
          <w:tcPr>
            <w:tcW w:w="17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NU-425-400S</w:t>
            </w:r>
          </w:p>
        </w:tc>
        <w:tc>
          <w:tcPr>
            <w:tcW w:w="22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天美（中国）科学仪器有限公司武汉分公司</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20" w:type="dxa"/>
            <w:tcBorders>
              <w:top w:val="nil"/>
              <w:left w:val="nil"/>
              <w:bottom w:val="single" w:color="auto" w:sz="4" w:space="0"/>
              <w:right w:val="single" w:color="auto" w:sz="4" w:space="0"/>
            </w:tcBorders>
            <w:shd w:val="clear" w:color="auto" w:fill="auto"/>
          </w:tcPr>
          <w:p>
            <w:r>
              <w:rPr>
                <w:rFonts w:hint="eastAsia" w:ascii="仿宋" w:hAnsi="仿宋" w:eastAsia="仿宋" w:cs="宋体"/>
                <w:kern w:val="0"/>
                <w:sz w:val="24"/>
                <w:szCs w:val="24"/>
              </w:rPr>
              <w:t>需要专业技术人员服务</w:t>
            </w:r>
          </w:p>
        </w:tc>
        <w:tc>
          <w:tcPr>
            <w:tcW w:w="69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r>
    </w:tbl>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ind w:firstLine="480" w:firstLineChars="200"/>
        <w:rPr>
          <w:rFonts w:ascii="仿宋" w:hAnsi="仿宋" w:eastAsia="仿宋" w:cs="宋体"/>
          <w:kern w:val="0"/>
          <w:sz w:val="24"/>
          <w:szCs w:val="24"/>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r>
        <w:rPr>
          <w:rFonts w:hint="eastAsia" w:ascii="仿宋" w:hAnsi="仿宋" w:eastAsia="仿宋"/>
          <w:b/>
          <w:sz w:val="30"/>
          <w:szCs w:val="30"/>
        </w:rPr>
        <w:t>第四章 评审办法及评分标准</w:t>
      </w:r>
    </w:p>
    <w:p>
      <w:pPr>
        <w:spacing w:line="440" w:lineRule="exact"/>
        <w:ind w:firstLine="482" w:firstLineChars="200"/>
        <w:rPr>
          <w:rFonts w:ascii="仿宋" w:hAnsi="仿宋" w:eastAsia="仿宋"/>
          <w:b/>
          <w:sz w:val="24"/>
          <w:szCs w:val="24"/>
        </w:rPr>
      </w:pPr>
      <w:r>
        <w:rPr>
          <w:rFonts w:hint="eastAsia" w:ascii="仿宋" w:hAnsi="仿宋" w:eastAsia="仿宋"/>
          <w:b/>
          <w:sz w:val="24"/>
          <w:szCs w:val="24"/>
        </w:rPr>
        <w:t>一、评标原则</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以各供应商的投标文件作为唯一依据，坚持公开、公平、公正、诚信、透明、合法的原则，根据供应商的投标文件和评分办法进行综合评审。</w:t>
      </w:r>
    </w:p>
    <w:p>
      <w:pPr>
        <w:spacing w:line="440" w:lineRule="exact"/>
        <w:ind w:firstLine="482" w:firstLineChars="200"/>
        <w:rPr>
          <w:rFonts w:ascii="仿宋" w:hAnsi="仿宋" w:eastAsia="仿宋"/>
          <w:b/>
          <w:sz w:val="24"/>
          <w:szCs w:val="24"/>
        </w:rPr>
      </w:pPr>
      <w:r>
        <w:rPr>
          <w:rFonts w:hint="eastAsia" w:ascii="仿宋" w:hAnsi="仿宋" w:eastAsia="仿宋"/>
          <w:b/>
          <w:sz w:val="24"/>
          <w:szCs w:val="24"/>
        </w:rPr>
        <w:t>二、评分方法及分值</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采购小组将根据招标文件的规定，对各供应商的投标文件有效性、完整性和对招标文件的响应程度进行审查，以确定是否对招标文件的实质性要求作出响应。采购小组将只对实质性响应招标文件要求的投标文件进行比较和评分。</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、本次招标采用综合评估法。详细评审包括：价格评分、商务评分及技术评分。其中价格部分2</w:t>
      </w:r>
      <w:r>
        <w:rPr>
          <w:rFonts w:ascii="仿宋" w:hAnsi="仿宋" w:eastAsia="仿宋"/>
          <w:sz w:val="24"/>
          <w:szCs w:val="24"/>
        </w:rPr>
        <w:t xml:space="preserve">0 </w:t>
      </w:r>
      <w:r>
        <w:rPr>
          <w:rFonts w:hint="eastAsia" w:ascii="仿宋" w:hAnsi="仿宋" w:eastAsia="仿宋"/>
          <w:sz w:val="24"/>
          <w:szCs w:val="24"/>
        </w:rPr>
        <w:t>分，技术部分45</w:t>
      </w:r>
      <w:r>
        <w:rPr>
          <w:rFonts w:ascii="仿宋" w:hAnsi="仿宋" w:eastAsia="仿宋"/>
          <w:sz w:val="24"/>
          <w:szCs w:val="24"/>
        </w:rPr>
        <w:t xml:space="preserve"> </w:t>
      </w:r>
      <w:r>
        <w:rPr>
          <w:rFonts w:hint="eastAsia" w:ascii="仿宋" w:hAnsi="仿宋" w:eastAsia="仿宋"/>
          <w:sz w:val="24"/>
          <w:szCs w:val="24"/>
        </w:rPr>
        <w:t>分，商务部分35</w:t>
      </w:r>
      <w:r>
        <w:rPr>
          <w:rFonts w:ascii="仿宋" w:hAnsi="仿宋" w:eastAsia="仿宋"/>
          <w:sz w:val="24"/>
          <w:szCs w:val="24"/>
        </w:rPr>
        <w:t xml:space="preserve"> </w:t>
      </w:r>
      <w:r>
        <w:rPr>
          <w:rFonts w:hint="eastAsia" w:ascii="仿宋" w:hAnsi="仿宋" w:eastAsia="仿宋"/>
          <w:sz w:val="24"/>
          <w:szCs w:val="24"/>
        </w:rPr>
        <w:t>分。</w:t>
      </w:r>
    </w:p>
    <w:tbl>
      <w:tblPr>
        <w:tblStyle w:val="21"/>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1093"/>
        <w:gridCol w:w="6173"/>
        <w:gridCol w:w="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39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50" w:line="360" w:lineRule="exact"/>
              <w:jc w:val="center"/>
              <w:rPr>
                <w:rFonts w:ascii="仿宋" w:hAnsi="仿宋" w:eastAsia="仿宋" w:cs="仿宋_GB2312"/>
                <w:szCs w:val="21"/>
                <w:lang w:val="zh-CN" w:eastAsia="en-US" w:bidi="zh-CN"/>
              </w:rPr>
            </w:pPr>
            <w:r>
              <w:rPr>
                <w:rFonts w:hint="eastAsia" w:ascii="仿宋" w:hAnsi="仿宋" w:eastAsia="仿宋" w:cs="仿宋_GB2312"/>
                <w:szCs w:val="21"/>
                <w:lang w:val="zh-CN" w:eastAsia="en-US" w:bidi="zh-CN"/>
              </w:rPr>
              <w:t>评分内容</w:t>
            </w:r>
          </w:p>
        </w:tc>
        <w:tc>
          <w:tcPr>
            <w:tcW w:w="61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50" w:line="360" w:lineRule="exact"/>
              <w:ind w:right="2500"/>
              <w:jc w:val="center"/>
              <w:rPr>
                <w:rFonts w:ascii="仿宋" w:hAnsi="仿宋" w:eastAsia="仿宋" w:cs="仿宋_GB2312"/>
                <w:szCs w:val="21"/>
                <w:lang w:val="zh-CN" w:eastAsia="en-US" w:bidi="zh-CN"/>
              </w:rPr>
            </w:pPr>
            <w:r>
              <w:rPr>
                <w:rFonts w:hint="eastAsia" w:ascii="仿宋" w:hAnsi="仿宋" w:eastAsia="仿宋" w:cs="仿宋_GB2312"/>
                <w:szCs w:val="21"/>
                <w:lang w:eastAsia="en-US" w:bidi="zh-CN"/>
              </w:rPr>
              <w:t xml:space="preserve">                 </w:t>
            </w:r>
            <w:r>
              <w:rPr>
                <w:rFonts w:hint="eastAsia" w:ascii="仿宋" w:hAnsi="仿宋" w:eastAsia="仿宋" w:cs="仿宋_GB2312"/>
                <w:szCs w:val="21"/>
                <w:lang w:val="zh-CN" w:eastAsia="en-US" w:bidi="zh-CN"/>
              </w:rPr>
              <w:t>评分标准</w:t>
            </w:r>
          </w:p>
        </w:tc>
        <w:tc>
          <w:tcPr>
            <w:tcW w:w="531"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pacing w:line="360" w:lineRule="exact"/>
              <w:jc w:val="center"/>
              <w:rPr>
                <w:rFonts w:ascii="仿宋" w:hAnsi="仿宋" w:eastAsia="仿宋" w:cs="仿宋_GB2312"/>
                <w:szCs w:val="21"/>
                <w:lang w:val="zh-CN" w:eastAsia="en-US"/>
              </w:rPr>
            </w:pPr>
            <w:r>
              <w:rPr>
                <w:rFonts w:hint="eastAsia" w:ascii="仿宋" w:hAnsi="仿宋" w:eastAsia="仿宋" w:cs="仿宋_GB2312"/>
                <w:szCs w:val="21"/>
                <w:lang w:val="zh-CN"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jc w:val="center"/>
        </w:trPr>
        <w:tc>
          <w:tcPr>
            <w:tcW w:w="2393" w:type="dxa"/>
            <w:gridSpan w:val="2"/>
            <w:tcBorders>
              <w:top w:val="single" w:color="000000" w:sz="4" w:space="0"/>
              <w:left w:val="single" w:color="000000" w:sz="4" w:space="0"/>
              <w:right w:val="single" w:color="000000" w:sz="4" w:space="0"/>
            </w:tcBorders>
          </w:tcPr>
          <w:p>
            <w:pPr>
              <w:autoSpaceDE w:val="0"/>
              <w:autoSpaceDN w:val="0"/>
              <w:spacing w:line="360" w:lineRule="exact"/>
              <w:jc w:val="center"/>
              <w:rPr>
                <w:rFonts w:ascii="仿宋" w:hAnsi="仿宋" w:eastAsia="仿宋" w:cs="仿宋_GB2312"/>
                <w:szCs w:val="21"/>
                <w:lang w:val="zh-CN" w:eastAsia="en-US" w:bidi="zh-CN"/>
              </w:rPr>
            </w:pPr>
          </w:p>
          <w:p>
            <w:pPr>
              <w:autoSpaceDE w:val="0"/>
              <w:autoSpaceDN w:val="0"/>
              <w:spacing w:line="360" w:lineRule="exact"/>
              <w:jc w:val="center"/>
              <w:rPr>
                <w:rFonts w:ascii="仿宋" w:hAnsi="仿宋" w:eastAsia="仿宋" w:cs="仿宋_GB2312"/>
                <w:szCs w:val="21"/>
                <w:lang w:val="zh-CN" w:eastAsia="en-US" w:bidi="zh-CN"/>
              </w:rPr>
            </w:pPr>
          </w:p>
          <w:p>
            <w:pPr>
              <w:autoSpaceDE w:val="0"/>
              <w:autoSpaceDN w:val="0"/>
              <w:spacing w:line="360" w:lineRule="exact"/>
              <w:jc w:val="center"/>
              <w:rPr>
                <w:rFonts w:ascii="仿宋" w:hAnsi="仿宋" w:eastAsia="仿宋" w:cs="仿宋_GB2312"/>
                <w:szCs w:val="21"/>
                <w:lang w:val="zh-CN" w:eastAsia="en-US" w:bidi="zh-CN"/>
              </w:rPr>
            </w:pPr>
            <w:r>
              <w:rPr>
                <w:rFonts w:hint="eastAsia" w:ascii="仿宋" w:hAnsi="仿宋" w:eastAsia="仿宋" w:cs="仿宋_GB2312"/>
                <w:szCs w:val="21"/>
                <w:lang w:val="zh-CN" w:eastAsia="en-US" w:bidi="zh-CN"/>
              </w:rPr>
              <w:t>报价得分</w:t>
            </w:r>
          </w:p>
          <w:p>
            <w:pPr>
              <w:autoSpaceDE w:val="0"/>
              <w:autoSpaceDN w:val="0"/>
              <w:spacing w:line="360" w:lineRule="exact"/>
              <w:jc w:val="center"/>
              <w:rPr>
                <w:rFonts w:ascii="仿宋" w:hAnsi="仿宋" w:eastAsia="仿宋" w:cs="仿宋_GB2312"/>
                <w:szCs w:val="21"/>
                <w:lang w:val="zh-CN" w:eastAsia="en-US" w:bidi="zh-CN"/>
              </w:rPr>
            </w:pPr>
            <w:r>
              <w:rPr>
                <w:rFonts w:hint="eastAsia" w:ascii="仿宋" w:hAnsi="仿宋" w:eastAsia="仿宋" w:cs="仿宋_GB2312"/>
                <w:szCs w:val="21"/>
                <w:lang w:val="zh-CN" w:eastAsia="en-US" w:bidi="zh-CN"/>
              </w:rPr>
              <w:t>（</w:t>
            </w:r>
            <w:r>
              <w:rPr>
                <w:rFonts w:hint="eastAsia" w:ascii="仿宋" w:hAnsi="仿宋" w:eastAsia="仿宋" w:cs="仿宋_GB2312"/>
                <w:szCs w:val="21"/>
                <w:lang w:eastAsia="en-US" w:bidi="zh-CN"/>
              </w:rPr>
              <w:t>20分）</w:t>
            </w:r>
          </w:p>
        </w:tc>
        <w:tc>
          <w:tcPr>
            <w:tcW w:w="6173"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snapToGrid w:val="0"/>
              <w:spacing w:line="360" w:lineRule="exact"/>
              <w:rPr>
                <w:rFonts w:ascii="仿宋" w:hAnsi="仿宋" w:eastAsia="仿宋" w:cs="仿宋_GB2312"/>
                <w:color w:val="FF0000"/>
                <w:szCs w:val="21"/>
                <w:lang w:val="zh-CN" w:eastAsia="zh-CN"/>
              </w:rPr>
            </w:pPr>
            <w:r>
              <w:rPr>
                <w:rFonts w:hint="eastAsia" w:ascii="仿宋" w:hAnsi="仿宋" w:eastAsia="仿宋" w:cs="仿宋_GB2312"/>
                <w:szCs w:val="21"/>
                <w:lang w:val="zh-CN" w:eastAsia="zh-CN"/>
              </w:rPr>
              <w:t>通过资格性审查和符合性审查的有效报价，进入价格评议环节，本项目价格评议采用取低价优先法计算，即满足招标文件要求且报价</w:t>
            </w:r>
            <w:r>
              <w:rPr>
                <w:rFonts w:hint="eastAsia" w:ascii="仿宋" w:hAnsi="仿宋" w:eastAsia="仿宋" w:cs="仿宋_GB2312"/>
                <w:szCs w:val="21"/>
                <w:lang w:eastAsia="zh-CN"/>
              </w:rPr>
              <w:t>（落实政府采购政策进行价格调整的，以调整后的价格计算）</w:t>
            </w:r>
            <w:r>
              <w:rPr>
                <w:rFonts w:hint="eastAsia" w:ascii="仿宋" w:hAnsi="仿宋" w:eastAsia="仿宋" w:cs="仿宋_GB2312"/>
                <w:szCs w:val="21"/>
                <w:lang w:val="zh-CN" w:eastAsia="zh-CN"/>
              </w:rPr>
              <w:t>最低的投标报价为评标基准价，其价格分为满分。供应商的价格分统一按照下列公式计算：投标报价得分=(评标基准价／投标报价)×</w:t>
            </w:r>
            <w:r>
              <w:rPr>
                <w:rFonts w:hint="eastAsia" w:ascii="仿宋" w:hAnsi="仿宋" w:eastAsia="仿宋" w:cs="仿宋_GB2312"/>
                <w:szCs w:val="21"/>
                <w:lang w:eastAsia="zh-CN"/>
              </w:rPr>
              <w:t>20</w:t>
            </w:r>
            <w:r>
              <w:rPr>
                <w:rFonts w:hint="eastAsia" w:ascii="仿宋" w:hAnsi="仿宋" w:eastAsia="仿宋" w:cs="仿宋_GB2312"/>
                <w:szCs w:val="21"/>
                <w:lang w:val="zh-CN" w:eastAsia="zh-CN"/>
              </w:rPr>
              <w:t>%×100（精确到两位小数位，两位后实行四舍五入）</w:t>
            </w:r>
          </w:p>
        </w:tc>
        <w:tc>
          <w:tcPr>
            <w:tcW w:w="5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jc w:val="center"/>
              <w:rPr>
                <w:rFonts w:ascii="仿宋" w:hAnsi="仿宋" w:eastAsia="仿宋" w:cs="仿宋_GB2312"/>
                <w:szCs w:val="21"/>
                <w:lang w:eastAsia="zh-CN"/>
              </w:rPr>
            </w:pPr>
          </w:p>
          <w:p>
            <w:pPr>
              <w:autoSpaceDE w:val="0"/>
              <w:autoSpaceDN w:val="0"/>
              <w:adjustRightInd w:val="0"/>
              <w:spacing w:line="360" w:lineRule="exact"/>
              <w:rPr>
                <w:rFonts w:ascii="仿宋" w:hAnsi="仿宋" w:eastAsia="仿宋" w:cs="仿宋_GB2312"/>
                <w:szCs w:val="21"/>
                <w:lang w:eastAsia="zh-CN"/>
              </w:rPr>
            </w:pPr>
          </w:p>
          <w:p>
            <w:pPr>
              <w:autoSpaceDE w:val="0"/>
              <w:autoSpaceDN w:val="0"/>
              <w:adjustRightInd w:val="0"/>
              <w:spacing w:line="360" w:lineRule="exact"/>
              <w:jc w:val="center"/>
              <w:rPr>
                <w:rFonts w:ascii="仿宋" w:hAnsi="仿宋" w:eastAsia="仿宋" w:cs="仿宋_GB2312"/>
                <w:szCs w:val="21"/>
                <w:lang w:eastAsia="en-US"/>
              </w:rPr>
            </w:pPr>
            <w:r>
              <w:rPr>
                <w:rFonts w:hint="eastAsia" w:ascii="仿宋" w:hAnsi="仿宋" w:eastAsia="仿宋" w:cs="仿宋_GB2312"/>
                <w:szCs w:val="21"/>
                <w:lang w:eastAsia="zh-CN"/>
              </w:rPr>
              <w:t>2</w:t>
            </w:r>
            <w:r>
              <w:rPr>
                <w:rFonts w:hint="eastAsia" w:ascii="仿宋" w:hAnsi="仿宋" w:eastAsia="仿宋" w:cs="仿宋_GB2312"/>
                <w:szCs w:val="21"/>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4" w:hRule="atLeast"/>
          <w:jc w:val="center"/>
        </w:trPr>
        <w:tc>
          <w:tcPr>
            <w:tcW w:w="1300" w:type="dxa"/>
            <w:vMerge w:val="restart"/>
            <w:tcBorders>
              <w:top w:val="nil"/>
              <w:left w:val="single" w:color="000000" w:sz="4" w:space="0"/>
              <w:right w:val="single" w:color="auto" w:sz="4" w:space="0"/>
            </w:tcBorders>
          </w:tcPr>
          <w:p>
            <w:pPr>
              <w:autoSpaceDE w:val="0"/>
              <w:autoSpaceDN w:val="0"/>
              <w:spacing w:line="360" w:lineRule="exact"/>
              <w:jc w:val="center"/>
              <w:rPr>
                <w:rFonts w:ascii="仿宋" w:hAnsi="仿宋" w:eastAsia="仿宋" w:cs="仿宋_GB2312"/>
                <w:szCs w:val="21"/>
                <w:lang w:val="zh-CN" w:eastAsia="en-US"/>
              </w:rPr>
            </w:pPr>
          </w:p>
          <w:p>
            <w:pPr>
              <w:autoSpaceDE w:val="0"/>
              <w:autoSpaceDN w:val="0"/>
              <w:spacing w:line="360" w:lineRule="exact"/>
              <w:jc w:val="center"/>
              <w:rPr>
                <w:rFonts w:ascii="仿宋" w:hAnsi="仿宋" w:eastAsia="仿宋" w:cs="仿宋_GB2312"/>
                <w:szCs w:val="21"/>
                <w:lang w:val="zh-CN" w:eastAsia="en-US"/>
              </w:rPr>
            </w:pPr>
          </w:p>
          <w:p>
            <w:pPr>
              <w:autoSpaceDE w:val="0"/>
              <w:autoSpaceDN w:val="0"/>
              <w:spacing w:line="360" w:lineRule="exact"/>
              <w:jc w:val="center"/>
              <w:rPr>
                <w:rFonts w:ascii="仿宋" w:hAnsi="仿宋" w:eastAsia="仿宋" w:cs="仿宋_GB2312"/>
                <w:szCs w:val="21"/>
                <w:lang w:val="zh-CN" w:eastAsia="en-US"/>
              </w:rPr>
            </w:pPr>
          </w:p>
          <w:p>
            <w:pPr>
              <w:pStyle w:val="22"/>
              <w:autoSpaceDE w:val="0"/>
              <w:autoSpaceDN w:val="0"/>
              <w:spacing w:line="360" w:lineRule="exact"/>
              <w:ind w:firstLine="420"/>
              <w:rPr>
                <w:rFonts w:ascii="仿宋" w:hAnsi="仿宋" w:eastAsia="仿宋" w:cs="仿宋_GB2312"/>
                <w:szCs w:val="21"/>
                <w:lang w:eastAsia="en-US"/>
              </w:rPr>
            </w:pPr>
          </w:p>
          <w:p>
            <w:pPr>
              <w:pStyle w:val="22"/>
              <w:autoSpaceDE w:val="0"/>
              <w:autoSpaceDN w:val="0"/>
              <w:spacing w:line="360" w:lineRule="exact"/>
              <w:ind w:firstLine="420"/>
              <w:rPr>
                <w:rFonts w:ascii="仿宋" w:hAnsi="仿宋" w:eastAsia="仿宋" w:cs="仿宋_GB2312"/>
                <w:szCs w:val="21"/>
                <w:lang w:eastAsia="en-US"/>
              </w:rPr>
            </w:pPr>
          </w:p>
          <w:p>
            <w:pPr>
              <w:autoSpaceDE w:val="0"/>
              <w:autoSpaceDN w:val="0"/>
              <w:spacing w:line="360" w:lineRule="exact"/>
              <w:jc w:val="center"/>
              <w:rPr>
                <w:rFonts w:ascii="仿宋" w:hAnsi="仿宋" w:eastAsia="仿宋" w:cs="仿宋_GB2312"/>
                <w:szCs w:val="21"/>
                <w:lang w:val="zh-CN" w:eastAsia="en-US"/>
              </w:rPr>
            </w:pPr>
          </w:p>
          <w:p>
            <w:pPr>
              <w:autoSpaceDE w:val="0"/>
              <w:autoSpaceDN w:val="0"/>
              <w:spacing w:line="360" w:lineRule="exact"/>
              <w:jc w:val="center"/>
              <w:rPr>
                <w:rFonts w:ascii="仿宋" w:hAnsi="仿宋" w:eastAsia="仿宋" w:cs="仿宋_GB2312"/>
                <w:szCs w:val="21"/>
                <w:lang w:val="zh-CN" w:eastAsia="en-US"/>
              </w:rPr>
            </w:pPr>
          </w:p>
          <w:p>
            <w:pPr>
              <w:autoSpaceDE w:val="0"/>
              <w:autoSpaceDN w:val="0"/>
              <w:spacing w:line="360" w:lineRule="exact"/>
              <w:ind w:firstLine="210" w:firstLineChars="100"/>
              <w:rPr>
                <w:rFonts w:ascii="仿宋" w:hAnsi="仿宋" w:eastAsia="仿宋" w:cs="仿宋_GB2312"/>
                <w:szCs w:val="21"/>
                <w:lang w:val="zh-CN" w:eastAsia="en-US"/>
              </w:rPr>
            </w:pPr>
            <w:r>
              <w:rPr>
                <w:rFonts w:hint="eastAsia" w:ascii="仿宋" w:hAnsi="仿宋" w:eastAsia="仿宋" w:cs="仿宋_GB2312"/>
                <w:szCs w:val="21"/>
                <w:lang w:val="zh-CN" w:eastAsia="en-US"/>
              </w:rPr>
              <w:t>技术部分</w:t>
            </w:r>
          </w:p>
          <w:p>
            <w:pPr>
              <w:pStyle w:val="2"/>
              <w:autoSpaceDE w:val="0"/>
              <w:autoSpaceDN w:val="0"/>
              <w:spacing w:line="360" w:lineRule="exact"/>
              <w:ind w:firstLine="210" w:firstLineChars="100"/>
              <w:outlineLvl w:val="1"/>
              <w:rPr>
                <w:rFonts w:hint="default" w:ascii="仿宋" w:hAnsi="仿宋" w:eastAsia="仿宋" w:cs="仿宋_GB2312"/>
                <w:b w:val="0"/>
                <w:sz w:val="21"/>
                <w:szCs w:val="21"/>
                <w:lang w:eastAsia="en-US" w:bidi="zh-CN"/>
              </w:rPr>
            </w:pPr>
            <w:r>
              <w:rPr>
                <w:rFonts w:ascii="仿宋" w:hAnsi="仿宋" w:eastAsia="仿宋" w:cs="仿宋_GB2312"/>
                <w:b w:val="0"/>
                <w:sz w:val="21"/>
                <w:szCs w:val="21"/>
                <w:lang w:eastAsia="en-US" w:bidi="zh-CN"/>
              </w:rPr>
              <w:t>（45分）</w:t>
            </w:r>
          </w:p>
          <w:p>
            <w:pPr>
              <w:autoSpaceDE w:val="0"/>
              <w:autoSpaceDN w:val="0"/>
              <w:spacing w:line="360" w:lineRule="exact"/>
              <w:rPr>
                <w:rFonts w:ascii="仿宋" w:hAnsi="仿宋" w:eastAsia="仿宋" w:cs="仿宋_GB2312"/>
                <w:b/>
                <w:szCs w:val="21"/>
                <w:lang w:eastAsia="en-US" w:bidi="zh-CN"/>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rPr>
                <w:rFonts w:ascii="仿宋" w:hAnsi="仿宋" w:eastAsia="仿宋" w:cs="仿宋_GB2312"/>
                <w:kern w:val="0"/>
                <w:szCs w:val="21"/>
                <w:lang w:val="zh-CN" w:eastAsia="en-US"/>
              </w:rPr>
            </w:pPr>
            <w:r>
              <w:rPr>
                <w:rFonts w:hint="eastAsia" w:ascii="仿宋" w:hAnsi="仿宋" w:eastAsia="仿宋" w:cs="仿宋_GB2312"/>
                <w:szCs w:val="21"/>
                <w:lang w:eastAsia="en-US"/>
              </w:rPr>
              <w:t>搬迁实施方案</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rPr>
                <w:rFonts w:ascii="仿宋" w:hAnsi="仿宋" w:eastAsia="仿宋" w:cs="仿宋_GB2312"/>
                <w:szCs w:val="21"/>
                <w:lang w:val="zh-CN" w:eastAsia="en-US"/>
              </w:rPr>
            </w:pPr>
            <w:r>
              <w:rPr>
                <w:rFonts w:hint="eastAsia" w:ascii="仿宋" w:hAnsi="仿宋" w:eastAsia="仿宋" w:cs="仿宋_GB2312"/>
                <w:szCs w:val="21"/>
                <w:lang w:val="zh-CN" w:eastAsia="zh-CN"/>
              </w:rPr>
              <w:t>供应商需根据招标文件要求制定详细的搬迁实施方案，包含完成本项目搬迁内容的拆装打包、运输、安装、检测维修等全部搬迁工作，整体实施方案需科学合理、内容全面、切实可行，进行横向比较。</w:t>
            </w:r>
          </w:p>
          <w:p>
            <w:pPr>
              <w:autoSpaceDE w:val="0"/>
              <w:autoSpaceDN w:val="0"/>
              <w:adjustRightInd w:val="0"/>
              <w:snapToGrid w:val="0"/>
              <w:spacing w:line="360" w:lineRule="exact"/>
              <w:rPr>
                <w:rFonts w:ascii="仿宋" w:hAnsi="仿宋" w:eastAsia="仿宋" w:cs="仿宋_GB2312"/>
                <w:szCs w:val="21"/>
                <w:lang w:val="zh-CN" w:eastAsia="zh-CN"/>
              </w:rPr>
            </w:pPr>
            <w:r>
              <w:rPr>
                <w:rFonts w:hint="eastAsia" w:ascii="仿宋" w:hAnsi="仿宋" w:eastAsia="仿宋" w:cs="仿宋_GB2312"/>
                <w:szCs w:val="21"/>
                <w:lang w:val="zh-CN" w:eastAsia="zh-CN"/>
              </w:rPr>
              <w:t>方案整体实施科学合理，内容全面，切实可行得</w:t>
            </w:r>
            <w:r>
              <w:rPr>
                <w:rFonts w:hint="eastAsia" w:ascii="仿宋" w:hAnsi="仿宋" w:eastAsia="仿宋" w:cs="仿宋_GB2312"/>
                <w:szCs w:val="21"/>
                <w:lang w:eastAsia="zh-CN"/>
              </w:rPr>
              <w:t>20</w:t>
            </w:r>
            <w:r>
              <w:rPr>
                <w:rFonts w:hint="eastAsia" w:ascii="仿宋" w:hAnsi="仿宋" w:eastAsia="仿宋" w:cs="仿宋_GB2312"/>
                <w:szCs w:val="21"/>
                <w:lang w:val="zh-CN" w:eastAsia="zh-CN"/>
              </w:rPr>
              <w:t>分，</w:t>
            </w:r>
          </w:p>
          <w:p>
            <w:pPr>
              <w:autoSpaceDE w:val="0"/>
              <w:autoSpaceDN w:val="0"/>
              <w:adjustRightInd w:val="0"/>
              <w:snapToGrid w:val="0"/>
              <w:spacing w:line="360" w:lineRule="exact"/>
              <w:rPr>
                <w:rFonts w:ascii="仿宋" w:hAnsi="仿宋" w:eastAsia="仿宋" w:cs="仿宋_GB2312"/>
                <w:szCs w:val="21"/>
                <w:lang w:val="zh-CN" w:eastAsia="zh-CN"/>
              </w:rPr>
            </w:pPr>
            <w:r>
              <w:rPr>
                <w:rFonts w:hint="eastAsia" w:ascii="仿宋" w:hAnsi="仿宋" w:eastAsia="仿宋" w:cs="仿宋_GB2312"/>
                <w:szCs w:val="21"/>
                <w:lang w:val="zh-CN" w:eastAsia="zh-CN"/>
              </w:rPr>
              <w:t>方案科学合理，内容全面得</w:t>
            </w:r>
            <w:r>
              <w:rPr>
                <w:rFonts w:hint="eastAsia" w:ascii="仿宋" w:hAnsi="仿宋" w:eastAsia="仿宋" w:cs="仿宋_GB2312"/>
                <w:szCs w:val="21"/>
                <w:lang w:eastAsia="zh-CN"/>
              </w:rPr>
              <w:t>15</w:t>
            </w:r>
            <w:r>
              <w:rPr>
                <w:rFonts w:hint="eastAsia" w:ascii="仿宋" w:hAnsi="仿宋" w:eastAsia="仿宋" w:cs="仿宋_GB2312"/>
                <w:szCs w:val="21"/>
                <w:lang w:val="zh-CN" w:eastAsia="zh-CN"/>
              </w:rPr>
              <w:t>分，</w:t>
            </w:r>
          </w:p>
          <w:p>
            <w:pPr>
              <w:autoSpaceDE w:val="0"/>
              <w:autoSpaceDN w:val="0"/>
              <w:adjustRightInd w:val="0"/>
              <w:snapToGrid w:val="0"/>
              <w:spacing w:line="360" w:lineRule="exact"/>
              <w:rPr>
                <w:rFonts w:ascii="仿宋" w:hAnsi="仿宋" w:eastAsia="仿宋" w:cs="仿宋_GB2312"/>
                <w:szCs w:val="21"/>
                <w:lang w:eastAsia="zh-CN"/>
              </w:rPr>
            </w:pPr>
            <w:r>
              <w:rPr>
                <w:rFonts w:hint="eastAsia" w:ascii="仿宋" w:hAnsi="仿宋" w:eastAsia="仿宋" w:cs="仿宋_GB2312"/>
                <w:szCs w:val="21"/>
                <w:lang w:val="zh-CN" w:eastAsia="zh-CN"/>
              </w:rPr>
              <w:t>方案内容一般，切实可行得10分。</w:t>
            </w: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zh-CN"/>
              </w:rPr>
            </w:pPr>
          </w:p>
          <w:p>
            <w:pPr>
              <w:autoSpaceDE w:val="0"/>
              <w:autoSpaceDN w:val="0"/>
              <w:adjustRightInd w:val="0"/>
              <w:spacing w:line="360" w:lineRule="exact"/>
              <w:jc w:val="center"/>
              <w:rPr>
                <w:rFonts w:ascii="仿宋" w:hAnsi="仿宋" w:eastAsia="仿宋" w:cs="仿宋_GB2312"/>
                <w:szCs w:val="21"/>
                <w:lang w:eastAsia="en-US"/>
              </w:rPr>
            </w:pPr>
            <w:r>
              <w:rPr>
                <w:rFonts w:hint="eastAsia" w:ascii="仿宋" w:hAnsi="仿宋" w:eastAsia="仿宋" w:cs="仿宋_GB2312"/>
                <w:szCs w:val="21"/>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jc w:val="center"/>
        </w:trPr>
        <w:tc>
          <w:tcPr>
            <w:tcW w:w="1300" w:type="dxa"/>
            <w:vMerge w:val="continue"/>
            <w:tcBorders>
              <w:left w:val="single" w:color="000000" w:sz="4" w:space="0"/>
              <w:right w:val="single" w:color="auto" w:sz="4" w:space="0"/>
            </w:tcBorders>
          </w:tcPr>
          <w:p>
            <w:pPr>
              <w:autoSpaceDE w:val="0"/>
              <w:autoSpaceDN w:val="0"/>
              <w:spacing w:line="360" w:lineRule="exact"/>
              <w:jc w:val="center"/>
              <w:rPr>
                <w:rFonts w:ascii="仿宋" w:hAnsi="仿宋" w:eastAsia="仿宋" w:cs="仿宋_GB2312"/>
                <w:szCs w:val="21"/>
                <w:lang w:val="zh-CN" w:eastAsia="en-US" w:bidi="zh-CN"/>
              </w:rPr>
            </w:pPr>
          </w:p>
        </w:tc>
        <w:tc>
          <w:tcPr>
            <w:tcW w:w="1093" w:type="dxa"/>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en-US"/>
              </w:rPr>
              <w:t>搬迁过程管理方案</w:t>
            </w:r>
          </w:p>
        </w:tc>
        <w:tc>
          <w:tcPr>
            <w:tcW w:w="6173" w:type="dxa"/>
            <w:tcBorders>
              <w:right w:val="single" w:color="auto" w:sz="4" w:space="0"/>
            </w:tcBorders>
            <w:vAlign w:val="center"/>
          </w:tcPr>
          <w:p>
            <w:pPr>
              <w:autoSpaceDE w:val="0"/>
              <w:autoSpaceDN w:val="0"/>
              <w:adjustRightInd w:val="0"/>
              <w:snapToGrid w:val="0"/>
              <w:spacing w:line="360" w:lineRule="exact"/>
              <w:rPr>
                <w:rFonts w:ascii="仿宋" w:hAnsi="仿宋" w:eastAsia="仿宋" w:cs="仿宋_GB2312"/>
                <w:szCs w:val="21"/>
                <w:lang w:val="zh-CN" w:eastAsia="en-US"/>
              </w:rPr>
            </w:pPr>
            <w:r>
              <w:rPr>
                <w:rFonts w:hint="eastAsia" w:ascii="仿宋" w:hAnsi="仿宋" w:eastAsia="仿宋" w:cs="仿宋_GB2312"/>
                <w:szCs w:val="21"/>
                <w:lang w:val="zh-CN" w:eastAsia="zh-CN"/>
              </w:rPr>
              <w:t>供应商需根据招标文件要求制定详细的搬迁过程管理方案，搬迁过程管理方案需科学合理、内容全面、切实可行，进行横向比较。</w:t>
            </w:r>
          </w:p>
          <w:p>
            <w:pPr>
              <w:autoSpaceDE w:val="0"/>
              <w:autoSpaceDN w:val="0"/>
              <w:adjustRightInd w:val="0"/>
              <w:snapToGrid w:val="0"/>
              <w:spacing w:line="360" w:lineRule="exact"/>
              <w:rPr>
                <w:rFonts w:ascii="仿宋" w:hAnsi="仿宋" w:eastAsia="仿宋" w:cs="仿宋_GB2312"/>
                <w:szCs w:val="21"/>
                <w:lang w:val="zh-CN" w:eastAsia="en-US"/>
              </w:rPr>
            </w:pPr>
            <w:r>
              <w:rPr>
                <w:rFonts w:hint="eastAsia" w:ascii="仿宋" w:hAnsi="仿宋" w:eastAsia="仿宋" w:cs="仿宋_GB2312"/>
                <w:szCs w:val="21"/>
                <w:lang w:val="zh-CN" w:eastAsia="zh-CN"/>
              </w:rPr>
              <w:t>方案整体实施科学合理，内容全面，切实可行得10分，</w:t>
            </w:r>
          </w:p>
          <w:p>
            <w:pPr>
              <w:autoSpaceDE w:val="0"/>
              <w:autoSpaceDN w:val="0"/>
              <w:adjustRightInd w:val="0"/>
              <w:snapToGrid w:val="0"/>
              <w:spacing w:line="360" w:lineRule="exact"/>
              <w:rPr>
                <w:rFonts w:ascii="仿宋" w:hAnsi="仿宋" w:eastAsia="仿宋" w:cs="仿宋_GB2312"/>
                <w:szCs w:val="21"/>
                <w:lang w:val="zh-CN" w:eastAsia="en-US"/>
              </w:rPr>
            </w:pPr>
            <w:r>
              <w:rPr>
                <w:rFonts w:hint="eastAsia" w:ascii="仿宋" w:hAnsi="仿宋" w:eastAsia="仿宋" w:cs="仿宋_GB2312"/>
                <w:szCs w:val="21"/>
                <w:lang w:val="zh-CN" w:eastAsia="zh-CN"/>
              </w:rPr>
              <w:t>方案科学合理，内容全面得7分，</w:t>
            </w:r>
          </w:p>
          <w:p>
            <w:pPr>
              <w:autoSpaceDE w:val="0"/>
              <w:autoSpaceDN w:val="0"/>
              <w:adjustRightInd w:val="0"/>
              <w:snapToGrid w:val="0"/>
              <w:spacing w:line="360" w:lineRule="exact"/>
              <w:rPr>
                <w:rFonts w:ascii="仿宋" w:hAnsi="仿宋" w:eastAsia="仿宋" w:cs="仿宋_GB2312"/>
                <w:kern w:val="0"/>
                <w:szCs w:val="21"/>
                <w:lang w:eastAsia="zh-CN"/>
              </w:rPr>
            </w:pPr>
            <w:r>
              <w:rPr>
                <w:rFonts w:hint="eastAsia" w:ascii="仿宋" w:hAnsi="仿宋" w:eastAsia="仿宋" w:cs="仿宋_GB2312"/>
                <w:szCs w:val="21"/>
                <w:lang w:val="zh-CN" w:eastAsia="zh-CN"/>
              </w:rPr>
              <w:t>方案内容一般，切实可行得5分。</w:t>
            </w:r>
          </w:p>
        </w:tc>
        <w:tc>
          <w:tcPr>
            <w:tcW w:w="531" w:type="dxa"/>
            <w:tcBorders>
              <w:left w:val="single" w:color="auto" w:sz="4" w:space="0"/>
              <w:right w:val="single" w:color="auto" w:sz="4" w:space="0"/>
            </w:tcBorders>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jc w:val="center"/>
        </w:trPr>
        <w:tc>
          <w:tcPr>
            <w:tcW w:w="1300" w:type="dxa"/>
            <w:vMerge w:val="continue"/>
            <w:tcBorders>
              <w:left w:val="single" w:color="000000" w:sz="4" w:space="0"/>
              <w:right w:val="single" w:color="auto" w:sz="4" w:space="0"/>
            </w:tcBorders>
          </w:tcPr>
          <w:p>
            <w:pPr>
              <w:autoSpaceDE w:val="0"/>
              <w:autoSpaceDN w:val="0"/>
              <w:spacing w:line="360" w:lineRule="exact"/>
              <w:jc w:val="center"/>
              <w:rPr>
                <w:rFonts w:ascii="仿宋" w:hAnsi="仿宋" w:eastAsia="仿宋" w:cs="仿宋_GB2312"/>
                <w:szCs w:val="21"/>
                <w:lang w:val="zh-CN" w:eastAsia="en-US" w:bidi="zh-CN"/>
              </w:rPr>
            </w:pPr>
          </w:p>
        </w:tc>
        <w:tc>
          <w:tcPr>
            <w:tcW w:w="1093" w:type="dxa"/>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en-US"/>
              </w:rPr>
              <w:t>搬迁风险处理方案</w:t>
            </w:r>
          </w:p>
        </w:tc>
        <w:tc>
          <w:tcPr>
            <w:tcW w:w="6173" w:type="dxa"/>
            <w:tcBorders>
              <w:right w:val="single" w:color="auto" w:sz="4" w:space="0"/>
            </w:tcBorders>
            <w:vAlign w:val="center"/>
          </w:tcPr>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供应商针对现场勘查情况制定搬迁风险处理方案。搬迁风险方案需科学合理、内容全面、切实可行，进行横向比较。</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方案整体实施科学合理，内容全面，切实可行得6分，</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方案科学合理，内容全面得4分，</w:t>
            </w:r>
          </w:p>
          <w:p>
            <w:pPr>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szCs w:val="21"/>
                <w:lang w:eastAsia="zh-CN"/>
              </w:rPr>
              <w:t>方案内容一般，切实可行得2分。</w:t>
            </w:r>
          </w:p>
        </w:tc>
        <w:tc>
          <w:tcPr>
            <w:tcW w:w="531" w:type="dxa"/>
            <w:tcBorders>
              <w:left w:val="single" w:color="auto" w:sz="4" w:space="0"/>
              <w:right w:val="single" w:color="auto" w:sz="4" w:space="0"/>
            </w:tcBorders>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1300" w:type="dxa"/>
            <w:vMerge w:val="continue"/>
            <w:tcBorders>
              <w:left w:val="single" w:color="000000" w:sz="4" w:space="0"/>
              <w:right w:val="single" w:color="auto" w:sz="4" w:space="0"/>
            </w:tcBorders>
          </w:tcPr>
          <w:p>
            <w:pPr>
              <w:autoSpaceDE w:val="0"/>
              <w:autoSpaceDN w:val="0"/>
              <w:spacing w:line="360" w:lineRule="exact"/>
              <w:jc w:val="center"/>
              <w:rPr>
                <w:rFonts w:ascii="仿宋" w:hAnsi="仿宋" w:eastAsia="仿宋" w:cs="仿宋_GB2312"/>
                <w:szCs w:val="21"/>
                <w:lang w:val="zh-CN" w:eastAsia="en-US" w:bidi="zh-CN"/>
              </w:rPr>
            </w:pPr>
          </w:p>
        </w:tc>
        <w:tc>
          <w:tcPr>
            <w:tcW w:w="1093" w:type="dxa"/>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en-US"/>
              </w:rPr>
              <w:t>搬迁售后服务方案</w:t>
            </w:r>
          </w:p>
        </w:tc>
        <w:tc>
          <w:tcPr>
            <w:tcW w:w="6173" w:type="dxa"/>
            <w:tcBorders>
              <w:right w:val="single" w:color="auto" w:sz="4" w:space="0"/>
            </w:tcBorders>
            <w:vAlign w:val="center"/>
          </w:tcPr>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供应商需能在搬迁验收后继续提供维护维修服务。搬迁售后服务方案需科学合理、内容全面、切实可行，进行横向比较。</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方案整体实施科学合理，内容全面，切实可行得4分，</w:t>
            </w:r>
          </w:p>
          <w:p>
            <w:pPr>
              <w:widowControl/>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szCs w:val="21"/>
                <w:lang w:eastAsia="zh-CN"/>
              </w:rPr>
              <w:t>方案科学合理，内容全面得2分。</w:t>
            </w:r>
          </w:p>
        </w:tc>
        <w:tc>
          <w:tcPr>
            <w:tcW w:w="531" w:type="dxa"/>
            <w:tcBorders>
              <w:left w:val="single" w:color="auto" w:sz="4" w:space="0"/>
              <w:right w:val="single" w:color="auto" w:sz="4" w:space="0"/>
            </w:tcBorders>
            <w:vAlign w:val="center"/>
          </w:tcPr>
          <w:p>
            <w:pPr>
              <w:widowControl/>
              <w:autoSpaceDE w:val="0"/>
              <w:autoSpaceDN w:val="0"/>
              <w:spacing w:line="360" w:lineRule="exact"/>
              <w:jc w:val="center"/>
              <w:textAlignment w:val="center"/>
              <w:rPr>
                <w:rFonts w:ascii="仿宋" w:hAnsi="仿宋" w:eastAsia="仿宋" w:cs="仿宋_GB2312"/>
                <w:szCs w:val="21"/>
                <w:lang w:eastAsia="en-US"/>
              </w:rPr>
            </w:pPr>
            <w:r>
              <w:rPr>
                <w:rFonts w:hint="eastAsia" w:ascii="仿宋" w:hAnsi="仿宋" w:eastAsia="仿宋" w:cs="仿宋_GB2312"/>
                <w:szCs w:val="21"/>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1300" w:type="dxa"/>
            <w:vMerge w:val="restart"/>
            <w:tcBorders>
              <w:left w:val="single" w:color="auto" w:sz="4" w:space="0"/>
              <w:right w:val="single" w:color="auto" w:sz="4" w:space="0"/>
            </w:tcBorders>
          </w:tcPr>
          <w:p>
            <w:pPr>
              <w:pStyle w:val="2"/>
              <w:autoSpaceDE w:val="0"/>
              <w:autoSpaceDN w:val="0"/>
              <w:spacing w:line="360" w:lineRule="exact"/>
              <w:outlineLvl w:val="1"/>
              <w:rPr>
                <w:rFonts w:hint="default" w:ascii="仿宋" w:hAnsi="仿宋" w:eastAsia="仿宋" w:cs="仿宋_GB2312"/>
                <w:b w:val="0"/>
                <w:bCs/>
                <w:sz w:val="21"/>
                <w:szCs w:val="21"/>
                <w:lang w:eastAsia="en-US"/>
              </w:rPr>
            </w:pPr>
          </w:p>
          <w:p>
            <w:pPr>
              <w:pStyle w:val="2"/>
              <w:autoSpaceDE w:val="0"/>
              <w:autoSpaceDN w:val="0"/>
              <w:spacing w:line="360" w:lineRule="exact"/>
              <w:outlineLvl w:val="1"/>
              <w:rPr>
                <w:rFonts w:hint="default" w:ascii="仿宋" w:hAnsi="仿宋" w:eastAsia="仿宋" w:cs="仿宋_GB2312"/>
                <w:b w:val="0"/>
                <w:bCs/>
                <w:sz w:val="21"/>
                <w:szCs w:val="21"/>
                <w:lang w:eastAsia="en-US"/>
              </w:rPr>
            </w:pPr>
          </w:p>
          <w:p>
            <w:pPr>
              <w:autoSpaceDE w:val="0"/>
              <w:autoSpaceDN w:val="0"/>
              <w:spacing w:line="360" w:lineRule="exact"/>
              <w:rPr>
                <w:rFonts w:ascii="仿宋" w:hAnsi="仿宋" w:eastAsia="仿宋" w:cs="仿宋_GB2312"/>
                <w:bCs/>
                <w:szCs w:val="21"/>
                <w:lang w:eastAsia="en-US"/>
              </w:rPr>
            </w:pPr>
          </w:p>
          <w:p>
            <w:pPr>
              <w:pStyle w:val="2"/>
              <w:autoSpaceDE w:val="0"/>
              <w:autoSpaceDN w:val="0"/>
              <w:spacing w:line="360" w:lineRule="exact"/>
              <w:outlineLvl w:val="1"/>
              <w:rPr>
                <w:rFonts w:hint="default" w:ascii="仿宋" w:hAnsi="仿宋" w:eastAsia="仿宋" w:cs="仿宋_GB2312"/>
                <w:b w:val="0"/>
                <w:bCs/>
                <w:sz w:val="21"/>
                <w:szCs w:val="21"/>
                <w:lang w:eastAsia="en-US"/>
              </w:rPr>
            </w:pPr>
          </w:p>
          <w:p>
            <w:pPr>
              <w:autoSpaceDE w:val="0"/>
              <w:autoSpaceDN w:val="0"/>
              <w:spacing w:line="360" w:lineRule="exact"/>
              <w:rPr>
                <w:rFonts w:ascii="仿宋" w:hAnsi="仿宋" w:eastAsia="仿宋" w:cs="仿宋_GB2312"/>
                <w:bCs/>
                <w:szCs w:val="21"/>
                <w:lang w:eastAsia="en-US"/>
              </w:rPr>
            </w:pPr>
          </w:p>
          <w:p>
            <w:pPr>
              <w:pStyle w:val="2"/>
              <w:autoSpaceDE w:val="0"/>
              <w:autoSpaceDN w:val="0"/>
              <w:spacing w:line="360" w:lineRule="exact"/>
              <w:outlineLvl w:val="1"/>
              <w:rPr>
                <w:rFonts w:hint="default" w:ascii="仿宋" w:hAnsi="仿宋" w:eastAsia="仿宋" w:cs="仿宋_GB2312"/>
                <w:b w:val="0"/>
                <w:bCs/>
                <w:sz w:val="21"/>
                <w:szCs w:val="21"/>
                <w:lang w:eastAsia="en-US"/>
              </w:rPr>
            </w:pPr>
          </w:p>
          <w:p>
            <w:pPr>
              <w:autoSpaceDE w:val="0"/>
              <w:autoSpaceDN w:val="0"/>
              <w:spacing w:line="360" w:lineRule="exact"/>
              <w:rPr>
                <w:rFonts w:ascii="仿宋" w:hAnsi="仿宋" w:eastAsia="仿宋"/>
                <w:szCs w:val="21"/>
                <w:lang w:eastAsia="en-US"/>
              </w:rPr>
            </w:pPr>
          </w:p>
          <w:p>
            <w:pPr>
              <w:pStyle w:val="2"/>
              <w:autoSpaceDE w:val="0"/>
              <w:autoSpaceDN w:val="0"/>
              <w:spacing w:line="360" w:lineRule="exact"/>
              <w:jc w:val="center"/>
              <w:outlineLvl w:val="1"/>
              <w:rPr>
                <w:rFonts w:hint="default" w:ascii="仿宋" w:hAnsi="仿宋" w:eastAsia="仿宋" w:cs="仿宋_GB2312"/>
                <w:b w:val="0"/>
                <w:bCs/>
                <w:sz w:val="21"/>
                <w:szCs w:val="21"/>
                <w:lang w:eastAsia="en-US"/>
              </w:rPr>
            </w:pPr>
            <w:r>
              <w:rPr>
                <w:rFonts w:ascii="仿宋" w:hAnsi="仿宋" w:eastAsia="仿宋" w:cs="仿宋_GB2312"/>
                <w:b w:val="0"/>
                <w:bCs/>
                <w:sz w:val="21"/>
                <w:szCs w:val="21"/>
                <w:lang w:eastAsia="en-US"/>
              </w:rPr>
              <w:t>商务部分</w:t>
            </w:r>
          </w:p>
          <w:p>
            <w:pPr>
              <w:autoSpaceDE w:val="0"/>
              <w:autoSpaceDN w:val="0"/>
              <w:spacing w:line="360" w:lineRule="exact"/>
              <w:ind w:firstLine="210" w:firstLineChars="100"/>
              <w:jc w:val="center"/>
              <w:rPr>
                <w:rFonts w:ascii="仿宋" w:hAnsi="仿宋" w:eastAsia="仿宋" w:cs="仿宋_GB2312"/>
                <w:szCs w:val="21"/>
                <w:lang w:eastAsia="en-US"/>
              </w:rPr>
            </w:pPr>
            <w:r>
              <w:rPr>
                <w:rFonts w:hint="eastAsia" w:ascii="仿宋" w:hAnsi="仿宋" w:eastAsia="仿宋" w:cs="仿宋_GB2312"/>
                <w:szCs w:val="21"/>
                <w:lang w:eastAsia="en-US"/>
              </w:rPr>
              <w:t>（</w:t>
            </w:r>
            <w:r>
              <w:rPr>
                <w:rFonts w:hint="eastAsia" w:ascii="仿宋" w:hAnsi="仿宋" w:eastAsia="仿宋" w:cs="仿宋_GB2312"/>
                <w:szCs w:val="21"/>
                <w:lang w:eastAsia="zh-CN"/>
              </w:rPr>
              <w:t>35</w:t>
            </w:r>
            <w:r>
              <w:rPr>
                <w:rFonts w:hint="eastAsia" w:ascii="仿宋" w:hAnsi="仿宋" w:eastAsia="仿宋" w:cs="仿宋_GB2312"/>
                <w:szCs w:val="21"/>
                <w:lang w:eastAsia="en-US"/>
              </w:rPr>
              <w:t>分）</w:t>
            </w:r>
          </w:p>
        </w:tc>
        <w:tc>
          <w:tcPr>
            <w:tcW w:w="1093" w:type="dxa"/>
            <w:tcBorders>
              <w:left w:val="single" w:color="auto" w:sz="4" w:space="0"/>
            </w:tcBorders>
            <w:vAlign w:val="center"/>
          </w:tcPr>
          <w:p>
            <w:pPr>
              <w:autoSpaceDE w:val="0"/>
              <w:autoSpaceDN w:val="0"/>
              <w:adjustRightInd w:val="0"/>
              <w:spacing w:line="360" w:lineRule="exact"/>
              <w:jc w:val="center"/>
              <w:rPr>
                <w:rFonts w:ascii="仿宋" w:hAnsi="仿宋" w:eastAsia="仿宋" w:cs="仿宋_GB2312"/>
                <w:kern w:val="0"/>
                <w:szCs w:val="21"/>
                <w:lang w:eastAsia="en-US"/>
              </w:rPr>
            </w:pPr>
            <w:r>
              <w:rPr>
                <w:rFonts w:hint="eastAsia" w:ascii="仿宋" w:hAnsi="仿宋" w:eastAsia="仿宋" w:cs="仿宋_GB2312"/>
                <w:szCs w:val="21"/>
                <w:lang w:eastAsia="en-US"/>
              </w:rPr>
              <w:t>企业能力</w:t>
            </w:r>
          </w:p>
        </w:tc>
        <w:tc>
          <w:tcPr>
            <w:tcW w:w="6173" w:type="dxa"/>
            <w:tcBorders>
              <w:right w:val="single" w:color="auto" w:sz="4" w:space="0"/>
            </w:tcBorders>
            <w:vAlign w:val="center"/>
          </w:tcPr>
          <w:p>
            <w:pPr>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供应商需具备：</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1.有效的</w:t>
            </w:r>
            <w:r>
              <w:rPr>
                <w:rFonts w:hint="eastAsia" w:ascii="仿宋" w:hAnsi="仿宋" w:eastAsia="仿宋" w:cs="仿宋_GB2312"/>
                <w:b/>
                <w:bCs/>
                <w:szCs w:val="21"/>
                <w:lang w:eastAsia="zh-CN"/>
              </w:rPr>
              <w:t>“ISO14001环境管理体系认证证书”，认证范围需包含但不限于实验室仪器设备的维修、维保的相关环境管理活动</w:t>
            </w:r>
            <w:r>
              <w:rPr>
                <w:rFonts w:hint="eastAsia" w:ascii="仿宋" w:hAnsi="仿宋" w:eastAsia="仿宋" w:cs="仿宋_GB2312"/>
                <w:szCs w:val="21"/>
                <w:lang w:eastAsia="zh-CN"/>
              </w:rPr>
              <w:t>；</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2.有效的</w:t>
            </w:r>
            <w:r>
              <w:rPr>
                <w:rFonts w:hint="eastAsia" w:ascii="仿宋" w:hAnsi="仿宋" w:eastAsia="仿宋" w:cs="仿宋_GB2312"/>
                <w:b/>
                <w:bCs/>
                <w:szCs w:val="21"/>
                <w:lang w:eastAsia="zh-CN"/>
              </w:rPr>
              <w:t>“ISO45001职业健康安全管理体系认证证书”，认证范围需包含但不限于实验室仪器设备的维修、维保的相关职业健康安全管理活动</w:t>
            </w:r>
            <w:r>
              <w:rPr>
                <w:rFonts w:hint="eastAsia" w:ascii="仿宋" w:hAnsi="仿宋" w:eastAsia="仿宋" w:cs="仿宋_GB2312"/>
                <w:szCs w:val="21"/>
                <w:lang w:eastAsia="zh-CN"/>
              </w:rPr>
              <w:t>；</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3.有效的</w:t>
            </w:r>
            <w:r>
              <w:rPr>
                <w:rFonts w:hint="eastAsia" w:ascii="仿宋" w:hAnsi="仿宋" w:eastAsia="仿宋" w:cs="仿宋_GB2312"/>
                <w:b/>
                <w:bCs/>
                <w:szCs w:val="21"/>
                <w:lang w:eastAsia="zh-CN"/>
              </w:rPr>
              <w:t>“ISO13485:2016医疗器械质量管理体系认证证书”；</w:t>
            </w:r>
          </w:p>
          <w:p>
            <w:pPr>
              <w:widowControl/>
              <w:autoSpaceDE w:val="0"/>
              <w:autoSpaceDN w:val="0"/>
              <w:adjustRightInd w:val="0"/>
              <w:snapToGrid w:val="0"/>
              <w:spacing w:line="360" w:lineRule="exact"/>
              <w:jc w:val="left"/>
              <w:rPr>
                <w:rFonts w:ascii="仿宋" w:hAnsi="仿宋" w:eastAsia="仿宋" w:cs="仿宋_GB2312"/>
                <w:szCs w:val="21"/>
                <w:lang w:eastAsia="zh-CN"/>
              </w:rPr>
            </w:pPr>
            <w:r>
              <w:rPr>
                <w:rFonts w:hint="eastAsia" w:ascii="仿宋" w:hAnsi="仿宋" w:eastAsia="仿宋" w:cs="仿宋_GB2312"/>
                <w:szCs w:val="21"/>
                <w:lang w:eastAsia="zh-CN"/>
              </w:rPr>
              <w:t>4.有效的</w:t>
            </w:r>
            <w:r>
              <w:rPr>
                <w:rFonts w:hint="eastAsia" w:ascii="仿宋" w:hAnsi="仿宋" w:eastAsia="仿宋" w:cs="仿宋_GB2312"/>
                <w:b/>
                <w:bCs/>
                <w:szCs w:val="21"/>
                <w:lang w:eastAsia="zh-CN"/>
              </w:rPr>
              <w:t>“中国设备维修安装企业能力等级证书”</w:t>
            </w:r>
            <w:r>
              <w:rPr>
                <w:rFonts w:hint="eastAsia" w:ascii="仿宋" w:hAnsi="仿宋" w:eastAsia="仿宋" w:cs="仿宋_GB2312"/>
                <w:szCs w:val="21"/>
                <w:lang w:eastAsia="zh-CN"/>
              </w:rPr>
              <w:t>；</w:t>
            </w:r>
          </w:p>
          <w:p>
            <w:pPr>
              <w:widowControl/>
              <w:autoSpaceDE w:val="0"/>
              <w:autoSpaceDN w:val="0"/>
              <w:adjustRightInd w:val="0"/>
              <w:snapToGrid w:val="0"/>
              <w:spacing w:line="360" w:lineRule="exact"/>
              <w:jc w:val="left"/>
              <w:rPr>
                <w:rFonts w:ascii="仿宋" w:hAnsi="仿宋" w:eastAsia="仿宋" w:cs="仿宋_GB2312"/>
                <w:b/>
                <w:bCs/>
                <w:szCs w:val="21"/>
                <w:lang w:eastAsia="zh-CN"/>
              </w:rPr>
            </w:pPr>
            <w:r>
              <w:rPr>
                <w:rFonts w:hint="eastAsia" w:ascii="仿宋" w:hAnsi="仿宋" w:eastAsia="仿宋" w:cs="仿宋_GB2312"/>
                <w:szCs w:val="21"/>
                <w:lang w:eastAsia="zh-CN"/>
              </w:rPr>
              <w:t>5.有效的</w:t>
            </w:r>
            <w:r>
              <w:rPr>
                <w:rFonts w:hint="eastAsia" w:ascii="仿宋" w:hAnsi="仿宋" w:eastAsia="仿宋" w:cs="仿宋_GB2312"/>
                <w:b/>
                <w:bCs/>
                <w:szCs w:val="21"/>
                <w:lang w:eastAsia="zh-CN"/>
              </w:rPr>
              <w:t>“设备维修保养服务认证证书”；</w:t>
            </w:r>
          </w:p>
          <w:p>
            <w:pPr>
              <w:widowControl/>
              <w:autoSpaceDE w:val="0"/>
              <w:autoSpaceDN w:val="0"/>
              <w:adjustRightInd w:val="0"/>
              <w:snapToGrid w:val="0"/>
              <w:spacing w:line="360" w:lineRule="exact"/>
              <w:jc w:val="left"/>
              <w:rPr>
                <w:rFonts w:ascii="仿宋" w:hAnsi="仿宋" w:eastAsia="仿宋" w:cs="仿宋_GB2312"/>
                <w:szCs w:val="21"/>
                <w:lang w:val="zh-CN" w:eastAsia="zh-CN"/>
              </w:rPr>
            </w:pPr>
            <w:r>
              <w:rPr>
                <w:rFonts w:hint="eastAsia" w:ascii="仿宋" w:hAnsi="仿宋" w:eastAsia="仿宋" w:cs="仿宋_GB2312"/>
                <w:szCs w:val="21"/>
                <w:lang w:eastAsia="zh-CN"/>
              </w:rPr>
              <w:t>每提供一个得</w:t>
            </w:r>
            <w:r>
              <w:rPr>
                <w:rFonts w:ascii="仿宋" w:hAnsi="仿宋" w:eastAsia="仿宋" w:cs="仿宋_GB2312"/>
                <w:szCs w:val="21"/>
                <w:lang w:eastAsia="zh-CN"/>
              </w:rPr>
              <w:t>3</w:t>
            </w:r>
            <w:r>
              <w:rPr>
                <w:rFonts w:hint="eastAsia" w:ascii="仿宋" w:hAnsi="仿宋" w:eastAsia="仿宋" w:cs="仿宋_GB2312"/>
                <w:szCs w:val="21"/>
                <w:lang w:eastAsia="zh-CN"/>
              </w:rPr>
              <w:t>分，最多得</w:t>
            </w:r>
            <w:r>
              <w:rPr>
                <w:rFonts w:ascii="仿宋" w:hAnsi="仿宋" w:eastAsia="仿宋" w:cs="仿宋_GB2312"/>
                <w:szCs w:val="21"/>
                <w:lang w:eastAsia="zh-CN"/>
              </w:rPr>
              <w:t>20</w:t>
            </w:r>
            <w:r>
              <w:rPr>
                <w:rFonts w:hint="eastAsia" w:ascii="仿宋" w:hAnsi="仿宋" w:eastAsia="仿宋" w:cs="仿宋_GB2312"/>
                <w:szCs w:val="21"/>
                <w:lang w:eastAsia="zh-CN"/>
              </w:rPr>
              <w:t>分（提供证书原件复印件加盖供应商公章</w:t>
            </w:r>
            <w:r>
              <w:rPr>
                <w:rFonts w:hint="eastAsia" w:ascii="仿宋" w:hAnsi="仿宋" w:eastAsia="仿宋" w:cs="仿宋_GB2312"/>
                <w:kern w:val="0"/>
                <w:szCs w:val="21"/>
                <w:lang w:eastAsia="zh-CN"/>
              </w:rPr>
              <w:t>且带原件备查</w:t>
            </w:r>
            <w:r>
              <w:rPr>
                <w:rFonts w:hint="eastAsia" w:ascii="仿宋" w:hAnsi="仿宋" w:eastAsia="仿宋" w:cs="仿宋_GB2312"/>
                <w:szCs w:val="21"/>
                <w:lang w:eastAsia="zh-CN"/>
              </w:rPr>
              <w:t>）。</w:t>
            </w:r>
          </w:p>
        </w:tc>
        <w:tc>
          <w:tcPr>
            <w:tcW w:w="531" w:type="dxa"/>
            <w:tcBorders>
              <w:left w:val="single" w:color="auto" w:sz="4" w:space="0"/>
              <w:righ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en-US"/>
              </w:rPr>
            </w:pPr>
            <w:r>
              <w:rPr>
                <w:rFonts w:ascii="仿宋" w:hAnsi="仿宋" w:eastAsia="仿宋" w:cs="仿宋_GB2312"/>
                <w:szCs w:val="21"/>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1300" w:type="dxa"/>
            <w:vMerge w:val="continue"/>
            <w:tcBorders>
              <w:left w:val="single" w:color="auto" w:sz="4" w:space="0"/>
              <w:right w:val="single" w:color="auto" w:sz="4" w:space="0"/>
            </w:tcBorders>
          </w:tcPr>
          <w:p>
            <w:pPr>
              <w:pStyle w:val="2"/>
              <w:autoSpaceDE w:val="0"/>
              <w:autoSpaceDN w:val="0"/>
              <w:spacing w:line="360" w:lineRule="exact"/>
              <w:outlineLvl w:val="1"/>
              <w:rPr>
                <w:rFonts w:hint="default" w:ascii="仿宋" w:hAnsi="仿宋" w:eastAsia="仿宋" w:cs="仿宋_GB2312"/>
                <w:sz w:val="21"/>
                <w:szCs w:val="21"/>
                <w:lang w:eastAsia="en-US"/>
              </w:rPr>
            </w:pPr>
          </w:p>
        </w:tc>
        <w:tc>
          <w:tcPr>
            <w:tcW w:w="1093" w:type="dxa"/>
            <w:tcBorders>
              <w:lef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zh-CN"/>
              </w:rPr>
            </w:pPr>
            <w:r>
              <w:rPr>
                <w:rFonts w:hint="eastAsia" w:ascii="仿宋" w:hAnsi="仿宋" w:eastAsia="仿宋" w:cs="仿宋_GB2312"/>
                <w:szCs w:val="21"/>
                <w:lang w:eastAsia="en-US"/>
              </w:rPr>
              <w:t>类似业绩</w:t>
            </w:r>
          </w:p>
        </w:tc>
        <w:tc>
          <w:tcPr>
            <w:tcW w:w="6173" w:type="dxa"/>
            <w:tcBorders>
              <w:right w:val="single" w:color="auto" w:sz="4" w:space="0"/>
            </w:tcBorders>
            <w:vAlign w:val="center"/>
          </w:tcPr>
          <w:p>
            <w:pPr>
              <w:pStyle w:val="19"/>
              <w:autoSpaceDE w:val="0"/>
              <w:autoSpaceDN w:val="0"/>
              <w:adjustRightInd w:val="0"/>
              <w:snapToGrid w:val="0"/>
              <w:spacing w:line="360" w:lineRule="exact"/>
              <w:rPr>
                <w:rFonts w:ascii="仿宋" w:hAnsi="仿宋" w:eastAsia="仿宋" w:cs="仿宋_GB2312"/>
                <w:sz w:val="21"/>
                <w:szCs w:val="21"/>
                <w:lang w:eastAsia="zh-CN"/>
              </w:rPr>
            </w:pPr>
            <w:r>
              <w:rPr>
                <w:rFonts w:hint="eastAsia" w:ascii="仿宋" w:hAnsi="仿宋" w:eastAsia="仿宋" w:cs="仿宋_GB2312"/>
                <w:sz w:val="21"/>
                <w:szCs w:val="21"/>
                <w:lang w:eastAsia="zh-CN"/>
              </w:rPr>
              <w:t>供应商需提供2020年1月1日以来（以合同签订时间为准）承担过承担过</w:t>
            </w:r>
            <w:r>
              <w:rPr>
                <w:rFonts w:hint="eastAsia" w:ascii="仿宋" w:hAnsi="仿宋" w:eastAsia="仿宋" w:cs="仿宋_GB2312"/>
                <w:b/>
                <w:bCs/>
                <w:sz w:val="21"/>
                <w:szCs w:val="21"/>
                <w:lang w:eastAsia="zh-CN"/>
              </w:rPr>
              <w:t>地市级及以上疾控中心仪器设备整体搬迁项目</w:t>
            </w:r>
            <w:r>
              <w:rPr>
                <w:rFonts w:hint="eastAsia" w:ascii="仿宋" w:hAnsi="仿宋" w:eastAsia="仿宋" w:cs="仿宋_GB2312"/>
                <w:sz w:val="21"/>
                <w:szCs w:val="21"/>
                <w:lang w:eastAsia="zh-CN"/>
              </w:rPr>
              <w:t>的业绩案例，每提供1个得</w:t>
            </w:r>
            <w:r>
              <w:rPr>
                <w:rFonts w:ascii="仿宋" w:hAnsi="仿宋" w:eastAsia="仿宋" w:cs="仿宋_GB2312"/>
                <w:sz w:val="21"/>
                <w:szCs w:val="21"/>
                <w:lang w:eastAsia="zh-CN"/>
              </w:rPr>
              <w:t>2</w:t>
            </w:r>
            <w:r>
              <w:rPr>
                <w:rFonts w:hint="eastAsia" w:ascii="仿宋" w:hAnsi="仿宋" w:eastAsia="仿宋" w:cs="仿宋_GB2312"/>
                <w:sz w:val="21"/>
                <w:szCs w:val="21"/>
                <w:lang w:eastAsia="zh-CN"/>
              </w:rPr>
              <w:t>分，最多</w:t>
            </w:r>
            <w:r>
              <w:rPr>
                <w:rFonts w:ascii="仿宋" w:hAnsi="仿宋" w:eastAsia="仿宋" w:cs="仿宋_GB2312"/>
                <w:sz w:val="21"/>
                <w:szCs w:val="21"/>
                <w:lang w:eastAsia="zh-CN"/>
              </w:rPr>
              <w:t>10</w:t>
            </w:r>
            <w:r>
              <w:rPr>
                <w:rFonts w:hint="eastAsia" w:ascii="仿宋" w:hAnsi="仿宋" w:eastAsia="仿宋" w:cs="仿宋_GB2312"/>
                <w:sz w:val="21"/>
                <w:szCs w:val="21"/>
                <w:lang w:eastAsia="zh-CN"/>
              </w:rPr>
              <w:t>分（提供合同或中标通知书（如有）原件复印件加盖供应商公章且带原件备查）</w:t>
            </w:r>
            <w:r>
              <w:rPr>
                <w:rFonts w:hint="eastAsia" w:ascii="仿宋" w:hAnsi="仿宋" w:eastAsia="仿宋" w:cs="仿宋_GB2312"/>
                <w:kern w:val="0"/>
                <w:sz w:val="21"/>
                <w:szCs w:val="21"/>
                <w:lang w:eastAsia="zh-CN"/>
              </w:rPr>
              <w:t>。</w:t>
            </w:r>
          </w:p>
        </w:tc>
        <w:tc>
          <w:tcPr>
            <w:tcW w:w="531" w:type="dxa"/>
            <w:tcBorders>
              <w:left w:val="single" w:color="auto" w:sz="4" w:space="0"/>
              <w:righ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en-US"/>
              </w:rPr>
            </w:pPr>
            <w:r>
              <w:rPr>
                <w:rFonts w:ascii="仿宋" w:hAnsi="仿宋" w:eastAsia="仿宋" w:cs="仿宋_GB2312"/>
                <w:szCs w:val="21"/>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6" w:hRule="atLeast"/>
          <w:jc w:val="center"/>
        </w:trPr>
        <w:tc>
          <w:tcPr>
            <w:tcW w:w="1300" w:type="dxa"/>
            <w:vMerge w:val="continue"/>
            <w:tcBorders>
              <w:left w:val="single" w:color="auto" w:sz="4" w:space="0"/>
              <w:right w:val="single" w:color="auto" w:sz="4" w:space="0"/>
            </w:tcBorders>
          </w:tcPr>
          <w:p>
            <w:pPr>
              <w:pStyle w:val="2"/>
              <w:autoSpaceDE w:val="0"/>
              <w:autoSpaceDN w:val="0"/>
              <w:spacing w:line="360" w:lineRule="exact"/>
              <w:outlineLvl w:val="1"/>
              <w:rPr>
                <w:rFonts w:hint="default" w:ascii="仿宋" w:hAnsi="仿宋" w:eastAsia="仿宋" w:cs="仿宋_GB2312"/>
                <w:sz w:val="21"/>
                <w:szCs w:val="21"/>
                <w:lang w:eastAsia="en-US"/>
              </w:rPr>
            </w:pPr>
          </w:p>
        </w:tc>
        <w:tc>
          <w:tcPr>
            <w:tcW w:w="1093" w:type="dxa"/>
            <w:tcBorders>
              <w:lef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zh-CN"/>
              </w:rPr>
            </w:pPr>
            <w:r>
              <w:rPr>
                <w:rFonts w:hint="eastAsia" w:ascii="仿宋" w:hAnsi="仿宋" w:eastAsia="仿宋" w:cs="仿宋_GB2312"/>
                <w:szCs w:val="21"/>
                <w:lang w:eastAsia="zh-CN"/>
              </w:rPr>
              <w:t>人员配置</w:t>
            </w:r>
          </w:p>
        </w:tc>
        <w:tc>
          <w:tcPr>
            <w:tcW w:w="6173" w:type="dxa"/>
            <w:tcBorders>
              <w:right w:val="single" w:color="auto" w:sz="4" w:space="0"/>
            </w:tcBorders>
            <w:vAlign w:val="center"/>
          </w:tcPr>
          <w:p>
            <w:pPr>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kern w:val="0"/>
                <w:szCs w:val="21"/>
                <w:lang w:eastAsia="zh-CN"/>
              </w:rPr>
              <w:t>供应商拟派人员：</w:t>
            </w:r>
          </w:p>
          <w:p>
            <w:pPr>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kern w:val="0"/>
                <w:szCs w:val="21"/>
                <w:lang w:eastAsia="zh-CN"/>
              </w:rPr>
              <w:t>1.需具备医疗器械专业技术中级以上（含中级）职称的工程师至少1名，得4分（提供工程师职称证书原件复印件且带原件备查，且提供近3个月供应商为其缴纳的社保证明原件复印件并加盖供应商公章）；</w:t>
            </w:r>
          </w:p>
          <w:p>
            <w:pPr>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kern w:val="0"/>
                <w:szCs w:val="21"/>
                <w:lang w:eastAsia="zh-CN"/>
              </w:rPr>
              <w:t>2.需具备检验检测机构资质认定内审员职称的工程师至少1名，得4分（提供工程师职称证书原件复印件且带原件备查，且提供近3个月供应商为其缴纳的社保证明原件复印件并加盖供应商公章）；</w:t>
            </w:r>
          </w:p>
          <w:p>
            <w:pPr>
              <w:autoSpaceDE w:val="0"/>
              <w:autoSpaceDN w:val="0"/>
              <w:adjustRightInd w:val="0"/>
              <w:snapToGrid w:val="0"/>
              <w:spacing w:line="360" w:lineRule="exact"/>
              <w:jc w:val="left"/>
              <w:rPr>
                <w:rFonts w:ascii="仿宋" w:hAnsi="仿宋" w:eastAsia="仿宋" w:cs="仿宋_GB2312"/>
                <w:kern w:val="0"/>
                <w:szCs w:val="21"/>
                <w:lang w:eastAsia="zh-CN"/>
              </w:rPr>
            </w:pPr>
            <w:r>
              <w:rPr>
                <w:rFonts w:hint="eastAsia" w:ascii="仿宋" w:hAnsi="仿宋" w:eastAsia="仿宋" w:cs="仿宋_GB2312"/>
                <w:kern w:val="0"/>
                <w:szCs w:val="21"/>
                <w:lang w:eastAsia="zh-CN"/>
              </w:rPr>
              <w:t>3.需具备检验类设备工程师，每提供1名得1分，总分2分（提供工程师原厂培训证书原件复印件且带原件备查，且提供近3个月供应商为其缴纳的社保证明原件复印件并加盖供应商公章）。</w:t>
            </w:r>
          </w:p>
        </w:tc>
        <w:tc>
          <w:tcPr>
            <w:tcW w:w="531" w:type="dxa"/>
            <w:tcBorders>
              <w:left w:val="single" w:color="auto" w:sz="4" w:space="0"/>
              <w:right w:val="single" w:color="auto" w:sz="4" w:space="0"/>
            </w:tcBorders>
            <w:vAlign w:val="center"/>
          </w:tcPr>
          <w:p>
            <w:pPr>
              <w:autoSpaceDE w:val="0"/>
              <w:autoSpaceDN w:val="0"/>
              <w:adjustRightInd w:val="0"/>
              <w:spacing w:line="360" w:lineRule="exact"/>
              <w:jc w:val="center"/>
              <w:rPr>
                <w:rFonts w:ascii="仿宋" w:hAnsi="仿宋" w:eastAsia="仿宋" w:cs="仿宋_GB2312"/>
                <w:szCs w:val="21"/>
                <w:lang w:eastAsia="en-US"/>
              </w:rPr>
            </w:pPr>
            <w:r>
              <w:rPr>
                <w:rFonts w:ascii="仿宋" w:hAnsi="仿宋" w:eastAsia="仿宋" w:cs="仿宋_GB2312"/>
                <w:szCs w:val="21"/>
                <w:lang w:eastAsia="zh-CN"/>
              </w:rPr>
              <w:t>10</w:t>
            </w:r>
          </w:p>
        </w:tc>
      </w:tr>
    </w:tbl>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第五章 响应文件格式</w:t>
      </w:r>
    </w:p>
    <w:p>
      <w:pPr>
        <w:spacing w:line="440" w:lineRule="exact"/>
        <w:rPr>
          <w:rFonts w:ascii="仿宋" w:hAnsi="仿宋" w:eastAsia="仿宋"/>
          <w:sz w:val="24"/>
          <w:szCs w:val="24"/>
        </w:rPr>
      </w:pPr>
      <w:r>
        <w:rPr>
          <w:rFonts w:hint="eastAsia" w:ascii="仿宋" w:hAnsi="仿宋" w:eastAsia="仿宋"/>
          <w:sz w:val="24"/>
          <w:szCs w:val="24"/>
        </w:rPr>
        <w:t>封面：</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黄石市疾病预防控制中心实验室设备拆装搬迁项目</w:t>
      </w:r>
    </w:p>
    <w:p>
      <w:pPr>
        <w:spacing w:line="440" w:lineRule="exact"/>
        <w:jc w:val="center"/>
        <w:rPr>
          <w:rFonts w:ascii="仿宋" w:hAnsi="仿宋" w:eastAsia="仿宋"/>
          <w:b/>
          <w:sz w:val="32"/>
          <w:szCs w:val="32"/>
        </w:rPr>
      </w:pPr>
      <w:r>
        <w:rPr>
          <w:rFonts w:hint="eastAsia" w:ascii="仿宋" w:hAnsi="仿宋" w:eastAsia="仿宋"/>
          <w:b/>
          <w:sz w:val="32"/>
          <w:szCs w:val="32"/>
        </w:rPr>
        <w:t>响应文件</w:t>
      </w:r>
    </w:p>
    <w:p>
      <w:pPr>
        <w:spacing w:line="440" w:lineRule="exact"/>
        <w:jc w:val="center"/>
        <w:rPr>
          <w:rFonts w:ascii="仿宋" w:hAnsi="仿宋" w:eastAsia="仿宋"/>
          <w:b/>
          <w:sz w:val="32"/>
          <w:szCs w:val="32"/>
        </w:rPr>
      </w:pPr>
      <w:r>
        <w:rPr>
          <w:rFonts w:hint="eastAsia" w:ascii="仿宋" w:hAnsi="仿宋" w:eastAsia="仿宋"/>
          <w:b/>
          <w:sz w:val="32"/>
          <w:szCs w:val="32"/>
        </w:rPr>
        <w:t>（正本</w:t>
      </w:r>
      <w:r>
        <w:rPr>
          <w:rFonts w:ascii="仿宋" w:hAnsi="仿宋" w:eastAsia="仿宋"/>
          <w:b/>
          <w:sz w:val="32"/>
          <w:szCs w:val="32"/>
        </w:rPr>
        <w:t>/</w:t>
      </w:r>
      <w:r>
        <w:rPr>
          <w:rFonts w:hint="eastAsia" w:ascii="仿宋" w:hAnsi="仿宋" w:eastAsia="仿宋"/>
          <w:b/>
          <w:sz w:val="32"/>
          <w:szCs w:val="32"/>
        </w:rPr>
        <w:t>副本）</w:t>
      </w:r>
    </w:p>
    <w:p>
      <w:pPr>
        <w:spacing w:line="440" w:lineRule="exact"/>
        <w:ind w:firstLine="1800" w:firstLineChars="750"/>
        <w:rPr>
          <w:rFonts w:ascii="仿宋" w:hAnsi="仿宋" w:eastAsia="仿宋"/>
          <w:sz w:val="24"/>
          <w:szCs w:val="24"/>
        </w:rPr>
      </w:pPr>
    </w:p>
    <w:p>
      <w:pPr>
        <w:spacing w:line="440" w:lineRule="exact"/>
        <w:ind w:firstLine="2400" w:firstLineChars="750"/>
        <w:rPr>
          <w:rFonts w:ascii="仿宋" w:hAnsi="仿宋" w:eastAsia="仿宋"/>
          <w:sz w:val="32"/>
          <w:szCs w:val="32"/>
        </w:rPr>
      </w:pPr>
    </w:p>
    <w:p>
      <w:pPr>
        <w:spacing w:line="440" w:lineRule="exact"/>
        <w:ind w:firstLine="2400" w:firstLineChars="750"/>
        <w:rPr>
          <w:rFonts w:ascii="仿宋" w:hAnsi="仿宋" w:eastAsia="仿宋"/>
          <w:sz w:val="32"/>
          <w:szCs w:val="32"/>
        </w:rPr>
      </w:pPr>
    </w:p>
    <w:p>
      <w:pPr>
        <w:spacing w:line="440" w:lineRule="exact"/>
        <w:ind w:firstLine="2400" w:firstLineChars="750"/>
        <w:rPr>
          <w:rFonts w:ascii="仿宋" w:hAnsi="仿宋" w:eastAsia="仿宋"/>
          <w:sz w:val="32"/>
          <w:szCs w:val="32"/>
        </w:rPr>
      </w:pPr>
      <w:r>
        <w:rPr>
          <w:rFonts w:hint="eastAsia" w:ascii="仿宋" w:hAnsi="仿宋" w:eastAsia="仿宋"/>
          <w:sz w:val="32"/>
          <w:szCs w:val="32"/>
        </w:rPr>
        <w:t>项目编号：</w:t>
      </w:r>
    </w:p>
    <w:p>
      <w:pPr>
        <w:spacing w:line="440" w:lineRule="exact"/>
        <w:ind w:firstLine="2400" w:firstLineChars="750"/>
        <w:rPr>
          <w:rFonts w:ascii="仿宋" w:hAnsi="仿宋" w:eastAsia="仿宋"/>
          <w:sz w:val="32"/>
          <w:szCs w:val="32"/>
        </w:rPr>
      </w:pPr>
      <w:r>
        <w:rPr>
          <w:rFonts w:hint="eastAsia" w:ascii="仿宋" w:hAnsi="仿宋" w:eastAsia="仿宋"/>
          <w:sz w:val="32"/>
          <w:szCs w:val="32"/>
        </w:rPr>
        <w:t>项目名称：</w:t>
      </w: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r>
        <w:rPr>
          <w:rFonts w:hint="eastAsia" w:ascii="仿宋" w:hAnsi="仿宋" w:eastAsia="仿宋"/>
          <w:sz w:val="32"/>
          <w:szCs w:val="32"/>
        </w:rPr>
        <w:t>供应商名称：</w:t>
      </w:r>
    </w:p>
    <w:p>
      <w:pPr>
        <w:spacing w:line="440" w:lineRule="exact"/>
        <w:jc w:val="center"/>
        <w:rPr>
          <w:rFonts w:ascii="仿宋" w:hAnsi="仿宋" w:eastAsia="仿宋"/>
          <w:sz w:val="32"/>
          <w:szCs w:val="32"/>
        </w:rPr>
      </w:pPr>
      <w:r>
        <w:rPr>
          <w:rFonts w:hint="eastAsia" w:ascii="仿宋" w:hAnsi="仿宋" w:eastAsia="仿宋"/>
          <w:sz w:val="32"/>
          <w:szCs w:val="32"/>
        </w:rPr>
        <w:t>年 月日</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1</w:t>
      </w:r>
    </w:p>
    <w:p>
      <w:pPr>
        <w:spacing w:line="440" w:lineRule="exact"/>
        <w:jc w:val="center"/>
        <w:rPr>
          <w:rFonts w:ascii="仿宋" w:hAnsi="仿宋" w:eastAsia="仿宋"/>
          <w:b/>
          <w:sz w:val="24"/>
          <w:szCs w:val="24"/>
        </w:rPr>
      </w:pPr>
      <w:r>
        <w:rPr>
          <w:rFonts w:hint="eastAsia" w:ascii="仿宋" w:hAnsi="仿宋" w:eastAsia="仿宋"/>
          <w:b/>
          <w:sz w:val="24"/>
          <w:szCs w:val="24"/>
        </w:rPr>
        <w:t>承诺函</w:t>
      </w:r>
    </w:p>
    <w:p>
      <w:pPr>
        <w:spacing w:line="440" w:lineRule="exact"/>
        <w:rPr>
          <w:rFonts w:ascii="仿宋" w:hAnsi="仿宋" w:eastAsia="仿宋"/>
          <w:sz w:val="24"/>
          <w:szCs w:val="24"/>
        </w:rPr>
      </w:pPr>
      <w:r>
        <w:rPr>
          <w:rFonts w:hint="eastAsia" w:ascii="仿宋" w:hAnsi="仿宋" w:eastAsia="仿宋"/>
          <w:sz w:val="24"/>
          <w:szCs w:val="24"/>
        </w:rPr>
        <w:t>致：黄石市疾病预防控制中心</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根据贵方（项目名称</w:t>
      </w:r>
      <w:r>
        <w:rPr>
          <w:rFonts w:ascii="仿宋" w:hAnsi="仿宋" w:eastAsia="仿宋"/>
          <w:sz w:val="24"/>
          <w:szCs w:val="24"/>
        </w:rPr>
        <w:t>/</w:t>
      </w:r>
      <w:r>
        <w:rPr>
          <w:rFonts w:hint="eastAsia" w:ascii="仿宋" w:hAnsi="仿宋" w:eastAsia="仿宋"/>
          <w:sz w:val="24"/>
          <w:szCs w:val="24"/>
        </w:rPr>
        <w:t>项目编号）项目邀请，签字代表（姓</w:t>
      </w:r>
    </w:p>
    <w:p>
      <w:pPr>
        <w:spacing w:line="440" w:lineRule="exact"/>
        <w:rPr>
          <w:rFonts w:ascii="仿宋" w:hAnsi="仿宋" w:eastAsia="仿宋"/>
          <w:sz w:val="24"/>
          <w:szCs w:val="24"/>
        </w:rPr>
      </w:pPr>
      <w:r>
        <w:rPr>
          <w:rFonts w:hint="eastAsia" w:ascii="仿宋" w:hAnsi="仿宋" w:eastAsia="仿宋"/>
          <w:sz w:val="24"/>
          <w:szCs w:val="24"/>
        </w:rPr>
        <w:t>名和职务）经正式授权并代表供应商（供应商名称、地址）提交下述响应文件正</w:t>
      </w:r>
    </w:p>
    <w:p>
      <w:pPr>
        <w:spacing w:line="440" w:lineRule="exact"/>
        <w:rPr>
          <w:rFonts w:ascii="仿宋" w:hAnsi="仿宋" w:eastAsia="仿宋"/>
          <w:sz w:val="24"/>
          <w:szCs w:val="24"/>
        </w:rPr>
      </w:pPr>
      <w:r>
        <w:rPr>
          <w:rFonts w:hint="eastAsia" w:ascii="仿宋" w:hAnsi="仿宋" w:eastAsia="仿宋"/>
          <w:sz w:val="24"/>
          <w:szCs w:val="24"/>
        </w:rPr>
        <w:t>本一份、副本二份。</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）承诺函</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 xml:space="preserve">1) </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 xml:space="preserve">2) </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）符合性检查对照表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3)</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）法人代表授权书（附件</w:t>
      </w:r>
      <w:r>
        <w:rPr>
          <w:rFonts w:ascii="仿宋" w:hAnsi="仿宋" w:eastAsia="仿宋"/>
          <w:sz w:val="24"/>
          <w:szCs w:val="24"/>
        </w:rPr>
        <w:t>4</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）法人或者其他组织的营业执照等证明文件，自然人的身份证明</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5)</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）财务状况报告，依法缴纳税收和社会保障资金的相关材料</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6)</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）参加政府采购活动前</w:t>
      </w:r>
      <w:r>
        <w:rPr>
          <w:rFonts w:ascii="仿宋" w:hAnsi="仿宋" w:eastAsia="仿宋"/>
          <w:sz w:val="24"/>
          <w:szCs w:val="24"/>
        </w:rPr>
        <w:t xml:space="preserve">3 </w:t>
      </w:r>
      <w:r>
        <w:rPr>
          <w:rFonts w:hint="eastAsia" w:ascii="仿宋" w:hAnsi="仿宋" w:eastAsia="仿宋"/>
          <w:sz w:val="24"/>
          <w:szCs w:val="24"/>
        </w:rPr>
        <w:t>年内在经营活动中没有重大违法记录的书面声明</w:t>
      </w:r>
    </w:p>
    <w:p>
      <w:pPr>
        <w:spacing w:line="440" w:lineRule="exac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7)</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）供应商参加政府采购活动前三年内（不足三年按公司成立时起）未被列</w:t>
      </w:r>
    </w:p>
    <w:p>
      <w:pPr>
        <w:spacing w:line="440" w:lineRule="exact"/>
        <w:rPr>
          <w:rFonts w:ascii="仿宋" w:hAnsi="仿宋" w:eastAsia="仿宋"/>
          <w:sz w:val="24"/>
          <w:szCs w:val="24"/>
        </w:rPr>
      </w:pPr>
      <w:r>
        <w:rPr>
          <w:rFonts w:hint="eastAsia" w:ascii="仿宋" w:hAnsi="仿宋" w:eastAsia="仿宋"/>
          <w:sz w:val="24"/>
          <w:szCs w:val="24"/>
        </w:rPr>
        <w:t>入“信用中国”网站</w:t>
      </w:r>
      <w:r>
        <w:rPr>
          <w:rFonts w:ascii="仿宋" w:hAnsi="仿宋" w:eastAsia="仿宋"/>
          <w:sz w:val="24"/>
          <w:szCs w:val="24"/>
        </w:rPr>
        <w:t>( www.creditchina.gov.cn)</w:t>
      </w:r>
      <w:r>
        <w:rPr>
          <w:rFonts w:hint="eastAsia" w:ascii="仿宋" w:hAnsi="仿宋" w:eastAsia="仿宋"/>
          <w:sz w:val="24"/>
          <w:szCs w:val="24"/>
        </w:rPr>
        <w:t>失信被执行人、重大税收违</w:t>
      </w:r>
    </w:p>
    <w:p>
      <w:pPr>
        <w:spacing w:line="440" w:lineRule="exact"/>
        <w:rPr>
          <w:rFonts w:ascii="仿宋" w:hAnsi="仿宋" w:eastAsia="仿宋"/>
          <w:sz w:val="24"/>
          <w:szCs w:val="24"/>
        </w:rPr>
      </w:pPr>
      <w:r>
        <w:rPr>
          <w:rFonts w:hint="eastAsia" w:ascii="仿宋" w:hAnsi="仿宋" w:eastAsia="仿宋"/>
          <w:sz w:val="24"/>
          <w:szCs w:val="24"/>
        </w:rPr>
        <w:t>法失信主体、政府采购严重违法失信行为记录名单和“中国政府采购”网站</w:t>
      </w:r>
    </w:p>
    <w:p>
      <w:pPr>
        <w:spacing w:line="4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www.ccgp.gov.cn</w:t>
      </w:r>
      <w:r>
        <w:rPr>
          <w:rFonts w:hint="eastAsia" w:ascii="仿宋" w:hAnsi="仿宋" w:eastAsia="仿宋"/>
          <w:sz w:val="24"/>
          <w:szCs w:val="24"/>
        </w:rPr>
        <w:t>）政府采购严重违法失信行为记录名单，以发布公告之后</w:t>
      </w:r>
    </w:p>
    <w:p>
      <w:pPr>
        <w:spacing w:line="440" w:lineRule="exact"/>
        <w:rPr>
          <w:rFonts w:ascii="仿宋" w:hAnsi="仿宋" w:eastAsia="仿宋"/>
          <w:sz w:val="24"/>
          <w:szCs w:val="24"/>
        </w:rPr>
      </w:pPr>
      <w:r>
        <w:rPr>
          <w:rFonts w:hint="eastAsia" w:ascii="仿宋" w:hAnsi="仿宋" w:eastAsia="仿宋"/>
          <w:sz w:val="24"/>
          <w:szCs w:val="24"/>
        </w:rPr>
        <w:t>查询结果为准，并提供加盖供应商公章的网上证明材料；</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8)</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）拟派项目负责人简历表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9)</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）拟派本项目人员情况表</w:t>
      </w:r>
      <w:r>
        <w:rPr>
          <w:rFonts w:ascii="仿宋" w:hAnsi="仿宋" w:eastAsia="仿宋"/>
          <w:sz w:val="24"/>
          <w:szCs w:val="24"/>
        </w:rPr>
        <w:t>(</w:t>
      </w:r>
      <w:r>
        <w:rPr>
          <w:rFonts w:hint="eastAsia" w:ascii="仿宋" w:hAnsi="仿宋" w:eastAsia="仿宋"/>
          <w:sz w:val="24"/>
          <w:szCs w:val="24"/>
        </w:rPr>
        <w:t>附件</w:t>
      </w:r>
      <w:r>
        <w:rPr>
          <w:rFonts w:ascii="仿宋" w:hAnsi="仿宋" w:eastAsia="仿宋"/>
          <w:sz w:val="24"/>
          <w:szCs w:val="24"/>
        </w:rPr>
        <w:t>10)</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本文件要求提供的其他资格证明文件及资料。</w:t>
      </w:r>
    </w:p>
    <w:p>
      <w:pPr>
        <w:spacing w:line="440" w:lineRule="exact"/>
        <w:rPr>
          <w:rFonts w:ascii="仿宋" w:hAnsi="仿宋" w:eastAsia="仿宋"/>
          <w:sz w:val="24"/>
          <w:szCs w:val="24"/>
        </w:rPr>
      </w:pPr>
      <w:r>
        <w:rPr>
          <w:rFonts w:hint="eastAsia" w:ascii="仿宋" w:hAnsi="仿宋" w:eastAsia="仿宋"/>
          <w:sz w:val="24"/>
          <w:szCs w:val="24"/>
        </w:rPr>
        <w:t>在此，我方宣布同意如下：</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 </w:t>
      </w:r>
      <w:r>
        <w:rPr>
          <w:rFonts w:hint="eastAsia" w:ascii="仿宋" w:hAnsi="仿宋" w:eastAsia="仿宋"/>
          <w:sz w:val="24"/>
          <w:szCs w:val="24"/>
        </w:rPr>
        <w:t>将按报价文件的规定履行合同责任和义务；</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我方已详细阅读并审核全部文件，包括文件修改文件</w:t>
      </w:r>
      <w:r>
        <w:rPr>
          <w:rFonts w:ascii="仿宋" w:hAnsi="仿宋" w:eastAsia="仿宋"/>
          <w:sz w:val="24"/>
          <w:szCs w:val="24"/>
        </w:rPr>
        <w:t>(</w:t>
      </w:r>
      <w:r>
        <w:rPr>
          <w:rFonts w:hint="eastAsia" w:ascii="仿宋" w:hAnsi="仿宋" w:eastAsia="仿宋"/>
          <w:sz w:val="24"/>
          <w:szCs w:val="24"/>
        </w:rPr>
        <w:t>如有的话</w:t>
      </w:r>
      <w:r>
        <w:rPr>
          <w:rFonts w:ascii="仿宋" w:hAnsi="仿宋" w:eastAsia="仿宋"/>
          <w:sz w:val="24"/>
          <w:szCs w:val="24"/>
        </w:rPr>
        <w:t>)</w:t>
      </w:r>
      <w:r>
        <w:rPr>
          <w:rFonts w:hint="eastAsia" w:ascii="仿宋" w:hAnsi="仿宋" w:eastAsia="仿宋"/>
          <w:sz w:val="24"/>
          <w:szCs w:val="24"/>
        </w:rPr>
        <w:t>、参考资料及有关附件，确认无误。我方承诺接受文件中的全部条款且无任何异议；</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3. </w:t>
      </w:r>
      <w:r>
        <w:rPr>
          <w:rFonts w:hint="eastAsia" w:ascii="仿宋" w:hAnsi="仿宋" w:eastAsia="仿宋"/>
          <w:sz w:val="24"/>
          <w:szCs w:val="24"/>
        </w:rPr>
        <w:t>本响应文件有效期为自</w:t>
      </w:r>
      <w:r>
        <w:rPr>
          <w:rFonts w:hint="eastAsia" w:ascii="仿宋" w:hAnsi="仿宋" w:eastAsia="仿宋"/>
          <w:color w:val="FF0000"/>
          <w:sz w:val="24"/>
          <w:szCs w:val="24"/>
        </w:rPr>
        <w:t>报价</w:t>
      </w:r>
      <w:r>
        <w:rPr>
          <w:rFonts w:hint="eastAsia" w:ascii="仿宋" w:hAnsi="仿宋" w:eastAsia="仿宋"/>
          <w:sz w:val="24"/>
          <w:szCs w:val="24"/>
        </w:rPr>
        <w:t>之日起</w:t>
      </w:r>
      <w:r>
        <w:rPr>
          <w:rFonts w:hint="eastAsia" w:ascii="仿宋" w:hAnsi="仿宋" w:eastAsia="仿宋"/>
          <w:color w:val="FF0000"/>
          <w:sz w:val="24"/>
          <w:szCs w:val="24"/>
          <w:u w:val="single"/>
        </w:rPr>
        <w:t xml:space="preserve">  </w:t>
      </w:r>
      <w:r>
        <w:rPr>
          <w:rFonts w:hint="eastAsia" w:ascii="仿宋" w:hAnsi="仿宋" w:eastAsia="仿宋"/>
          <w:sz w:val="24"/>
          <w:szCs w:val="24"/>
        </w:rPr>
        <w:t>个日历日；</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4. </w:t>
      </w:r>
      <w:r>
        <w:rPr>
          <w:rFonts w:hint="eastAsia" w:ascii="仿宋" w:hAnsi="仿宋" w:eastAsia="仿宋"/>
          <w:sz w:val="24"/>
          <w:szCs w:val="24"/>
        </w:rPr>
        <w:t>同意提供按照贵方可能要求的与其采购有关的一切数据或资料；</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5. </w:t>
      </w:r>
      <w:r>
        <w:rPr>
          <w:rFonts w:hint="eastAsia" w:ascii="仿宋" w:hAnsi="仿宋" w:eastAsia="仿宋"/>
          <w:sz w:val="24"/>
          <w:szCs w:val="24"/>
        </w:rPr>
        <w:t>与本</w:t>
      </w:r>
      <w:r>
        <w:rPr>
          <w:rFonts w:hint="eastAsia" w:ascii="仿宋" w:hAnsi="仿宋" w:eastAsia="仿宋"/>
          <w:color w:val="FF0000"/>
          <w:sz w:val="24"/>
          <w:szCs w:val="24"/>
        </w:rPr>
        <w:t>采购</w:t>
      </w:r>
      <w:r>
        <w:rPr>
          <w:rFonts w:hint="eastAsia" w:ascii="仿宋" w:hAnsi="仿宋" w:eastAsia="仿宋"/>
          <w:sz w:val="24"/>
          <w:szCs w:val="24"/>
        </w:rPr>
        <w:t>有关的一切正式往来信函请寄：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地址：</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w:t>
      </w:r>
      <w:r>
        <w:rPr>
          <w:rFonts w:hint="eastAsia" w:ascii="仿宋" w:hAnsi="仿宋" w:eastAsia="仿宋"/>
          <w:sz w:val="24"/>
          <w:szCs w:val="24"/>
        </w:rPr>
        <w:t>传真：</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电子信箱：</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供应商（授权）代表签字：</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供应商名称（公章）：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日期：</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2</w:t>
      </w:r>
    </w:p>
    <w:p>
      <w:pPr>
        <w:spacing w:line="440" w:lineRule="exact"/>
        <w:jc w:val="center"/>
        <w:rPr>
          <w:rFonts w:ascii="仿宋" w:hAnsi="仿宋" w:eastAsia="仿宋"/>
          <w:sz w:val="32"/>
          <w:szCs w:val="32"/>
        </w:rPr>
      </w:pPr>
      <w:r>
        <w:rPr>
          <w:rFonts w:hint="eastAsia" w:ascii="仿宋" w:hAnsi="仿宋" w:eastAsia="仿宋"/>
          <w:sz w:val="32"/>
          <w:szCs w:val="32"/>
        </w:rPr>
        <w:t>报价表</w:t>
      </w:r>
    </w:p>
    <w:p>
      <w:pPr>
        <w:spacing w:line="440" w:lineRule="exact"/>
        <w:jc w:val="center"/>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采购项目名称：</w:t>
      </w:r>
      <w:r>
        <w:rPr>
          <w:rFonts w:hint="eastAsia" w:ascii="仿宋" w:hAnsi="仿宋" w:eastAsia="仿宋"/>
          <w:sz w:val="24"/>
          <w:szCs w:val="24"/>
          <w:u w:val="single"/>
        </w:rPr>
        <w:t>黄石市疾病预防控制中心实验室设备拆装搬迁项目</w:t>
      </w:r>
    </w:p>
    <w:p>
      <w:pPr>
        <w:spacing w:line="440" w:lineRule="exact"/>
        <w:rPr>
          <w:rFonts w:ascii="仿宋" w:hAnsi="仿宋" w:eastAsia="仿宋"/>
          <w:sz w:val="24"/>
          <w:szCs w:val="24"/>
          <w:u w:val="single"/>
        </w:rPr>
      </w:pPr>
      <w:r>
        <w:rPr>
          <w:rFonts w:hint="eastAsia" w:ascii="仿宋" w:hAnsi="仿宋" w:eastAsia="仿宋"/>
          <w:sz w:val="24"/>
          <w:szCs w:val="24"/>
        </w:rPr>
        <w:t>编        号：</w:t>
      </w:r>
      <w:r>
        <w:rPr>
          <w:rFonts w:hint="eastAsia" w:ascii="仿宋" w:hAnsi="仿宋" w:eastAsia="仿宋"/>
          <w:sz w:val="24"/>
          <w:szCs w:val="24"/>
          <w:u w:val="single"/>
        </w:rPr>
        <w:t>HSCDC-FW-20230201</w:t>
      </w:r>
    </w:p>
    <w:p>
      <w:pPr>
        <w:spacing w:line="440" w:lineRule="exact"/>
        <w:ind w:firstLine="6720" w:firstLineChars="2800"/>
        <w:rPr>
          <w:rFonts w:ascii="仿宋" w:hAnsi="仿宋" w:eastAsia="仿宋"/>
          <w:sz w:val="24"/>
          <w:szCs w:val="24"/>
        </w:rPr>
      </w:pPr>
      <w:r>
        <w:rPr>
          <w:rFonts w:hint="eastAsia" w:ascii="仿宋" w:hAnsi="仿宋" w:eastAsia="仿宋"/>
          <w:sz w:val="24"/>
          <w:szCs w:val="24"/>
        </w:rPr>
        <w:t>单位：元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811"/>
        <w:gridCol w:w="259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项目名称</w:t>
            </w:r>
          </w:p>
        </w:tc>
        <w:tc>
          <w:tcPr>
            <w:tcW w:w="5113" w:type="dxa"/>
            <w:gridSpan w:val="3"/>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报价（元）</w:t>
            </w:r>
          </w:p>
        </w:tc>
        <w:tc>
          <w:tcPr>
            <w:tcW w:w="1705" w:type="dxa"/>
            <w:vAlign w:val="center"/>
          </w:tcPr>
          <w:p>
            <w:pPr>
              <w:spacing w:line="440" w:lineRule="exact"/>
              <w:jc w:val="center"/>
              <w:rPr>
                <w:rFonts w:ascii="仿宋" w:hAnsi="仿宋" w:eastAsia="仿宋"/>
                <w:sz w:val="24"/>
                <w:szCs w:val="24"/>
              </w:rPr>
            </w:pPr>
            <w:r>
              <w:rPr>
                <w:rFonts w:hint="eastAsia" w:asci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spacing w:line="440" w:lineRule="exact"/>
              <w:jc w:val="center"/>
              <w:rPr>
                <w:rFonts w:ascii="仿宋" w:hAnsi="仿宋" w:eastAsia="仿宋"/>
                <w:sz w:val="24"/>
                <w:szCs w:val="24"/>
              </w:rPr>
            </w:pPr>
            <w:r>
              <w:rPr>
                <w:rFonts w:hint="eastAsia" w:ascii="仿宋" w:hAnsi="仿宋" w:eastAsia="仿宋"/>
                <w:sz w:val="24"/>
                <w:szCs w:val="24"/>
              </w:rPr>
              <w:t>黄石市疾病预防控制中心实验室设备拆装搬迁项目</w:t>
            </w:r>
          </w:p>
        </w:tc>
        <w:tc>
          <w:tcPr>
            <w:tcW w:w="1704" w:type="dxa"/>
            <w:vMerge w:val="restart"/>
            <w:vAlign w:val="center"/>
          </w:tcPr>
          <w:p>
            <w:pPr>
              <w:autoSpaceDE w:val="0"/>
              <w:autoSpaceDN w:val="0"/>
              <w:adjustRightInd w:val="0"/>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项目</w:t>
            </w:r>
          </w:p>
          <w:p>
            <w:pPr>
              <w:spacing w:line="440" w:lineRule="exact"/>
              <w:jc w:val="center"/>
              <w:rPr>
                <w:rFonts w:ascii="仿宋" w:hAnsi="仿宋" w:eastAsia="仿宋"/>
                <w:sz w:val="24"/>
                <w:szCs w:val="24"/>
              </w:rPr>
            </w:pPr>
            <w:r>
              <w:rPr>
                <w:rFonts w:hint="eastAsia" w:ascii="仿宋" w:hAnsi="仿宋" w:eastAsia="仿宋" w:cs="宋体"/>
                <w:kern w:val="0"/>
                <w:sz w:val="24"/>
                <w:szCs w:val="24"/>
              </w:rPr>
              <w:t>总报价</w:t>
            </w:r>
          </w:p>
        </w:tc>
        <w:tc>
          <w:tcPr>
            <w:tcW w:w="811" w:type="dxa"/>
            <w:vAlign w:val="center"/>
          </w:tcPr>
          <w:p>
            <w:pPr>
              <w:spacing w:line="440" w:lineRule="exact"/>
              <w:jc w:val="center"/>
              <w:rPr>
                <w:rFonts w:ascii="仿宋" w:hAnsi="仿宋" w:eastAsia="仿宋" w:cs="宋体"/>
                <w:kern w:val="0"/>
                <w:sz w:val="24"/>
                <w:szCs w:val="24"/>
              </w:rPr>
            </w:pPr>
          </w:p>
          <w:p>
            <w:pPr>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大写</w:t>
            </w:r>
          </w:p>
          <w:p>
            <w:pPr>
              <w:spacing w:line="440" w:lineRule="exact"/>
              <w:jc w:val="center"/>
              <w:rPr>
                <w:rFonts w:ascii="仿宋" w:hAnsi="仿宋" w:eastAsia="仿宋"/>
                <w:sz w:val="24"/>
                <w:szCs w:val="24"/>
              </w:rPr>
            </w:pPr>
          </w:p>
        </w:tc>
        <w:tc>
          <w:tcPr>
            <w:tcW w:w="2598" w:type="dxa"/>
          </w:tcPr>
          <w:p>
            <w:pPr>
              <w:spacing w:line="440" w:lineRule="exact"/>
              <w:rPr>
                <w:rFonts w:ascii="仿宋" w:hAnsi="仿宋" w:eastAsia="仿宋"/>
                <w:sz w:val="24"/>
                <w:szCs w:val="24"/>
              </w:rPr>
            </w:pPr>
          </w:p>
        </w:tc>
        <w:tc>
          <w:tcPr>
            <w:tcW w:w="1705" w:type="dxa"/>
            <w:vMerge w:val="restart"/>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spacing w:line="440" w:lineRule="exact"/>
              <w:rPr>
                <w:rFonts w:ascii="仿宋" w:hAnsi="仿宋" w:eastAsia="仿宋"/>
                <w:sz w:val="24"/>
                <w:szCs w:val="24"/>
              </w:rPr>
            </w:pPr>
          </w:p>
        </w:tc>
        <w:tc>
          <w:tcPr>
            <w:tcW w:w="1704" w:type="dxa"/>
            <w:vMerge w:val="continue"/>
            <w:vAlign w:val="center"/>
          </w:tcPr>
          <w:p>
            <w:pPr>
              <w:spacing w:line="440" w:lineRule="exact"/>
              <w:jc w:val="center"/>
              <w:rPr>
                <w:rFonts w:ascii="仿宋" w:hAnsi="仿宋" w:eastAsia="仿宋"/>
                <w:sz w:val="24"/>
                <w:szCs w:val="24"/>
              </w:rPr>
            </w:pPr>
          </w:p>
        </w:tc>
        <w:tc>
          <w:tcPr>
            <w:tcW w:w="811" w:type="dxa"/>
            <w:vAlign w:val="center"/>
          </w:tcPr>
          <w:p>
            <w:pPr>
              <w:spacing w:line="440" w:lineRule="exact"/>
              <w:jc w:val="center"/>
              <w:rPr>
                <w:rFonts w:ascii="仿宋" w:hAnsi="仿宋" w:eastAsia="仿宋" w:cs="宋体"/>
                <w:kern w:val="0"/>
                <w:sz w:val="24"/>
                <w:szCs w:val="24"/>
              </w:rPr>
            </w:pPr>
          </w:p>
          <w:p>
            <w:pPr>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小写</w:t>
            </w:r>
          </w:p>
          <w:p>
            <w:pPr>
              <w:spacing w:line="440" w:lineRule="exact"/>
              <w:jc w:val="center"/>
              <w:rPr>
                <w:rFonts w:ascii="仿宋" w:hAnsi="仿宋" w:eastAsia="仿宋"/>
                <w:sz w:val="24"/>
                <w:szCs w:val="24"/>
              </w:rPr>
            </w:pPr>
          </w:p>
        </w:tc>
        <w:tc>
          <w:tcPr>
            <w:tcW w:w="2598" w:type="dxa"/>
          </w:tcPr>
          <w:p>
            <w:pPr>
              <w:spacing w:line="440" w:lineRule="exact"/>
              <w:rPr>
                <w:rFonts w:ascii="仿宋" w:hAnsi="仿宋" w:eastAsia="仿宋"/>
                <w:sz w:val="24"/>
                <w:szCs w:val="24"/>
              </w:rPr>
            </w:pPr>
          </w:p>
        </w:tc>
        <w:tc>
          <w:tcPr>
            <w:tcW w:w="1705" w:type="dxa"/>
            <w:vMerge w:val="continue"/>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报价说明</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总报价项目报价应包含部分设备校准费用、其他服务费用、各项税金等完成项目的全部费用；</w:t>
      </w:r>
    </w:p>
    <w:p>
      <w:pPr>
        <w:spacing w:line="44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总报价不得超过采购预算；</w:t>
      </w:r>
    </w:p>
    <w:p>
      <w:pPr>
        <w:spacing w:line="44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总报价大小写不一致以大写为准。</w:t>
      </w:r>
    </w:p>
    <w:p>
      <w:pPr>
        <w:spacing w:line="44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总报价必须与报价组成情况表的总价一致。</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供应商全称（盖章）：</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法定代表人或其授权代表人（签字）：</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年月日</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2-1</w:t>
      </w:r>
    </w:p>
    <w:p>
      <w:pPr>
        <w:spacing w:line="440" w:lineRule="exact"/>
        <w:jc w:val="center"/>
        <w:rPr>
          <w:rFonts w:ascii="仿宋" w:hAnsi="仿宋" w:eastAsia="仿宋"/>
          <w:b/>
          <w:sz w:val="32"/>
          <w:szCs w:val="32"/>
        </w:rPr>
      </w:pPr>
      <w:r>
        <w:rPr>
          <w:rFonts w:hint="eastAsia" w:ascii="仿宋" w:hAnsi="仿宋" w:eastAsia="仿宋"/>
          <w:b/>
          <w:sz w:val="32"/>
          <w:szCs w:val="32"/>
        </w:rPr>
        <w:t>报价明细表</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项目编号（包号）：</w:t>
      </w:r>
    </w:p>
    <w:p>
      <w:pPr>
        <w:spacing w:line="440" w:lineRule="exact"/>
        <w:rPr>
          <w:rFonts w:ascii="仿宋" w:hAnsi="仿宋" w:eastAsia="仿宋"/>
          <w:sz w:val="24"/>
          <w:szCs w:val="24"/>
        </w:rPr>
      </w:pPr>
      <w:r>
        <w:rPr>
          <w:rFonts w:hint="eastAsia" w:ascii="仿宋" w:hAnsi="仿宋" w:eastAsia="仿宋"/>
          <w:sz w:val="24"/>
          <w:szCs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序号</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名称（服务）</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1</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2</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3</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4</w:t>
            </w:r>
          </w:p>
        </w:tc>
        <w:tc>
          <w:tcPr>
            <w:tcW w:w="1420" w:type="dxa"/>
          </w:tcPr>
          <w:p>
            <w:pPr>
              <w:spacing w:line="440" w:lineRule="exact"/>
              <w:ind w:firstLine="240" w:firstLineChars="100"/>
              <w:rPr>
                <w:rFonts w:ascii="仿宋" w:hAnsi="仿宋" w:eastAsia="仿宋"/>
                <w:sz w:val="24"/>
                <w:szCs w:val="24"/>
              </w:rPr>
            </w:pPr>
            <w:r>
              <w:rPr>
                <w:rFonts w:ascii="仿宋" w:hAnsi="仿宋" w:eastAsia="仿宋"/>
                <w:sz w:val="24"/>
                <w:szCs w:val="24"/>
              </w:rPr>
              <w:t>…</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5</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440" w:lineRule="exact"/>
              <w:rPr>
                <w:rFonts w:ascii="仿宋" w:hAnsi="仿宋" w:eastAsia="仿宋"/>
                <w:sz w:val="24"/>
                <w:szCs w:val="24"/>
              </w:rPr>
            </w:pPr>
            <w:r>
              <w:rPr>
                <w:rFonts w:hint="eastAsia" w:ascii="仿宋" w:hAnsi="仿宋" w:eastAsia="仿宋"/>
                <w:sz w:val="24"/>
                <w:szCs w:val="24"/>
              </w:rPr>
              <w:t>6</w:t>
            </w:r>
          </w:p>
        </w:tc>
        <w:tc>
          <w:tcPr>
            <w:tcW w:w="1420" w:type="dxa"/>
          </w:tcPr>
          <w:p>
            <w:pPr>
              <w:spacing w:line="440" w:lineRule="exact"/>
              <w:rPr>
                <w:rFonts w:ascii="仿宋" w:hAnsi="仿宋" w:eastAsia="仿宋"/>
                <w:sz w:val="24"/>
                <w:szCs w:val="24"/>
              </w:rPr>
            </w:pPr>
            <w:r>
              <w:rPr>
                <w:rFonts w:hint="eastAsia" w:ascii="仿宋" w:hAnsi="仿宋" w:eastAsia="仿宋"/>
                <w:sz w:val="24"/>
                <w:szCs w:val="24"/>
              </w:rPr>
              <w:t>其它</w:t>
            </w:r>
          </w:p>
        </w:tc>
        <w:tc>
          <w:tcPr>
            <w:tcW w:w="1420" w:type="dxa"/>
          </w:tcPr>
          <w:p>
            <w:pPr>
              <w:spacing w:line="440" w:lineRule="exact"/>
              <w:rPr>
                <w:rFonts w:ascii="仿宋" w:hAnsi="仿宋" w:eastAsia="仿宋"/>
                <w:sz w:val="24"/>
                <w:szCs w:val="24"/>
              </w:rPr>
            </w:pPr>
          </w:p>
        </w:tc>
        <w:tc>
          <w:tcPr>
            <w:tcW w:w="1420"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c>
          <w:tcPr>
            <w:tcW w:w="1421" w:type="dxa"/>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1" w:type="dxa"/>
            <w:gridSpan w:val="5"/>
          </w:tcPr>
          <w:p>
            <w:pPr>
              <w:spacing w:line="440" w:lineRule="exact"/>
              <w:ind w:firstLine="3360" w:firstLineChars="1400"/>
              <w:rPr>
                <w:rFonts w:ascii="仿宋" w:hAnsi="仿宋" w:eastAsia="仿宋"/>
                <w:sz w:val="24"/>
                <w:szCs w:val="24"/>
              </w:rPr>
            </w:pPr>
            <w:r>
              <w:rPr>
                <w:rFonts w:hint="eastAsia" w:ascii="仿宋" w:hAnsi="仿宋" w:eastAsia="仿宋"/>
                <w:sz w:val="24"/>
                <w:szCs w:val="24"/>
              </w:rPr>
              <w:t>总计</w:t>
            </w:r>
          </w:p>
        </w:tc>
        <w:tc>
          <w:tcPr>
            <w:tcW w:w="1421" w:type="dxa"/>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r>
        <w:rPr>
          <w:rFonts w:hint="eastAsia" w:ascii="仿宋" w:hAnsi="仿宋" w:eastAsia="仿宋"/>
          <w:sz w:val="24"/>
          <w:szCs w:val="24"/>
        </w:rPr>
        <w:t>注：报价明细表的格式由投标人自行拟定。</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供应商名称（公章）：</w:t>
      </w:r>
    </w:p>
    <w:p>
      <w:pPr>
        <w:spacing w:line="440" w:lineRule="exact"/>
        <w:rPr>
          <w:rFonts w:ascii="仿宋" w:hAnsi="仿宋" w:eastAsia="仿宋"/>
          <w:sz w:val="24"/>
          <w:szCs w:val="24"/>
        </w:rPr>
      </w:pPr>
      <w:r>
        <w:rPr>
          <w:rFonts w:hint="eastAsia" w:ascii="仿宋" w:hAnsi="仿宋" w:eastAsia="仿宋"/>
          <w:sz w:val="24"/>
          <w:szCs w:val="24"/>
        </w:rPr>
        <w:t>授权代表（签字）</w:t>
      </w:r>
      <w:r>
        <w:rPr>
          <w:rFonts w:ascii="仿宋" w:hAnsi="仿宋" w:eastAsia="仿宋"/>
          <w:sz w:val="24"/>
          <w:szCs w:val="24"/>
        </w:rPr>
        <w:t>:</w:t>
      </w:r>
    </w:p>
    <w:p>
      <w:pPr>
        <w:spacing w:line="440" w:lineRule="exact"/>
        <w:rPr>
          <w:rFonts w:ascii="仿宋" w:hAnsi="仿宋" w:eastAsia="仿宋"/>
          <w:sz w:val="24"/>
          <w:szCs w:val="24"/>
        </w:rPr>
      </w:pPr>
      <w:r>
        <w:rPr>
          <w:rFonts w:hint="eastAsia" w:ascii="仿宋" w:hAnsi="仿宋" w:eastAsia="仿宋"/>
          <w:sz w:val="24"/>
          <w:szCs w:val="24"/>
        </w:rPr>
        <w:t>时间：</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3</w:t>
      </w:r>
    </w:p>
    <w:p>
      <w:pPr>
        <w:spacing w:line="440" w:lineRule="exact"/>
        <w:jc w:val="center"/>
        <w:rPr>
          <w:rFonts w:ascii="仿宋" w:hAnsi="仿宋" w:eastAsia="仿宋"/>
          <w:b/>
          <w:sz w:val="24"/>
          <w:szCs w:val="24"/>
        </w:rPr>
      </w:pPr>
      <w:r>
        <w:rPr>
          <w:rFonts w:hint="eastAsia" w:ascii="仿宋" w:hAnsi="仿宋" w:eastAsia="仿宋"/>
          <w:b/>
          <w:sz w:val="24"/>
          <w:szCs w:val="24"/>
        </w:rPr>
        <w:t>符合性检查对照表</w:t>
      </w:r>
    </w:p>
    <w:p>
      <w:pPr>
        <w:spacing w:line="440" w:lineRule="exact"/>
        <w:rPr>
          <w:rFonts w:ascii="仿宋" w:hAnsi="仿宋" w:eastAsia="仿宋"/>
          <w:sz w:val="24"/>
          <w:szCs w:val="24"/>
        </w:rPr>
      </w:pPr>
      <w:r>
        <w:rPr>
          <w:rFonts w:hint="eastAsia" w:ascii="仿宋" w:hAnsi="仿宋" w:eastAsia="仿宋"/>
          <w:sz w:val="24"/>
          <w:szCs w:val="24"/>
        </w:rPr>
        <w:t>项目编号：</w:t>
      </w:r>
    </w:p>
    <w:p>
      <w:pPr>
        <w:spacing w:line="440" w:lineRule="exact"/>
        <w:rPr>
          <w:rFonts w:ascii="仿宋" w:hAnsi="仿宋" w:eastAsia="仿宋"/>
          <w:sz w:val="24"/>
          <w:szCs w:val="24"/>
        </w:rPr>
      </w:pPr>
      <w:r>
        <w:rPr>
          <w:rFonts w:hint="eastAsia" w:ascii="仿宋" w:hAnsi="仿宋" w:eastAsia="仿宋"/>
          <w:sz w:val="24"/>
          <w:szCs w:val="24"/>
        </w:rPr>
        <w:t>项目名称：</w:t>
      </w:r>
    </w:p>
    <w:tbl>
      <w:tblPr>
        <w:tblStyle w:val="10"/>
        <w:tblpPr w:leftFromText="180" w:rightFromText="180" w:vertAnchor="text" w:horzAnchor="page" w:tblpX="1771" w:tblpY="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237"/>
        <w:gridCol w:w="1260"/>
        <w:gridCol w:w="128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4237"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rPr>
              <w:t>符合性检查内容</w:t>
            </w:r>
          </w:p>
        </w:tc>
        <w:tc>
          <w:tcPr>
            <w:tcW w:w="1260"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rPr>
              <w:t>响应文件响应情况</w:t>
            </w:r>
          </w:p>
        </w:tc>
        <w:tc>
          <w:tcPr>
            <w:tcW w:w="1284"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rPr>
              <w:t>偏离情</w:t>
            </w:r>
          </w:p>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rPr>
              <w:t>况说明</w:t>
            </w:r>
          </w:p>
        </w:tc>
        <w:tc>
          <w:tcPr>
            <w:tcW w:w="1116" w:type="dxa"/>
            <w:vAlign w:val="center"/>
          </w:tcPr>
          <w:p>
            <w:pPr>
              <w:widowControl/>
              <w:spacing w:line="320" w:lineRule="exact"/>
              <w:jc w:val="center"/>
              <w:rPr>
                <w:rFonts w:ascii="仿宋" w:hAnsi="仿宋" w:eastAsia="仿宋" w:cs="宋体"/>
                <w:sz w:val="24"/>
                <w:szCs w:val="24"/>
              </w:rPr>
            </w:pPr>
            <w:r>
              <w:rPr>
                <w:rFonts w:hint="eastAsia" w:ascii="仿宋" w:hAnsi="仿宋" w:eastAsia="仿宋"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1</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投标文件中的承诺函加盖投标人的公章及法定代表人（签章或签字）或其授权代表（签章或签字），或法定代表人委托代理人有合法、有效的委托书原件；</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2</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在工商部门注册的营业执照、组织机构代码证、税务登记证或三证合一的营业执照；</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3</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近期缴纳税收的凭证（完税税票或银行代扣转账凭证或税务局书面证明材料）；</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4</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近期缴纳社会保险的凭证；</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5</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spacing w:val="-6"/>
                <w:sz w:val="24"/>
                <w:szCs w:val="24"/>
              </w:rPr>
              <w:t>具备有效的“ISO13485:2016医疗器械质量管理体系认证证书”或“中国设备维修安装企业能力等级证书”或 “设备维修保养服务认证证书”三者之一</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6</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kern w:val="0"/>
                <w:sz w:val="24"/>
                <w:szCs w:val="24"/>
              </w:rPr>
              <w:t>承担厂家专业人员拆解安装调试（如果需要）费用承诺</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7</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供应商参加政府采购活动前三年内（不足三年按公司成立时起）未被列入“信用中国” 网站( www.creditchina.gov.cn)失信被执行人、重大税收违法失信主体、政府采购严重违法失信行为记录名单和“ 中国政府采购” 网站（ www.ccgp.gov.cn）政府采购严重违</w:t>
            </w:r>
          </w:p>
          <w:p>
            <w:pPr>
              <w:spacing w:line="320" w:lineRule="exact"/>
              <w:jc w:val="center"/>
              <w:rPr>
                <w:rFonts w:ascii="仿宋" w:hAnsi="仿宋" w:eastAsia="仿宋" w:cs="宋体"/>
                <w:sz w:val="24"/>
                <w:szCs w:val="24"/>
              </w:rPr>
            </w:pPr>
            <w:r>
              <w:rPr>
                <w:rFonts w:hint="eastAsia" w:ascii="仿宋" w:hAnsi="仿宋" w:eastAsia="仿宋" w:cs="宋体"/>
                <w:sz w:val="24"/>
                <w:szCs w:val="24"/>
              </w:rPr>
              <w:t>法失信行为记录名单，以发布公告之后查询结果为准，并提供加盖供应商公章的网上证明材料；</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8</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采购文件中设立了投标控制价，而投标价格未超出投标控制价的；</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9</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供应商未递交两份或多份内容不同的响应文件，或在一份响应文件中未对同一项目报有两个或多个报价的；</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10</w:t>
            </w:r>
          </w:p>
        </w:tc>
        <w:tc>
          <w:tcPr>
            <w:tcW w:w="4237" w:type="dxa"/>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法律、法规和采购文件规定的其他无效情形。自评结论说明：1. 备注栏中应提供相关内容在响应文件中的页码。</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93" w:type="dxa"/>
            <w:gridSpan w:val="2"/>
            <w:vAlign w:val="center"/>
          </w:tcPr>
          <w:p>
            <w:pPr>
              <w:spacing w:line="320" w:lineRule="exact"/>
              <w:jc w:val="center"/>
              <w:rPr>
                <w:rFonts w:ascii="仿宋" w:hAnsi="仿宋" w:eastAsia="仿宋" w:cs="宋体"/>
                <w:sz w:val="24"/>
                <w:szCs w:val="24"/>
              </w:rPr>
            </w:pPr>
            <w:r>
              <w:rPr>
                <w:rFonts w:hint="eastAsia" w:ascii="仿宋" w:hAnsi="仿宋" w:eastAsia="仿宋" w:cs="宋体"/>
                <w:sz w:val="24"/>
                <w:szCs w:val="24"/>
              </w:rPr>
              <w:t>自评结论</w:t>
            </w:r>
          </w:p>
        </w:tc>
        <w:tc>
          <w:tcPr>
            <w:tcW w:w="1260" w:type="dxa"/>
            <w:vAlign w:val="center"/>
          </w:tcPr>
          <w:p>
            <w:pPr>
              <w:spacing w:line="320" w:lineRule="exact"/>
              <w:jc w:val="center"/>
              <w:rPr>
                <w:rFonts w:ascii="仿宋" w:hAnsi="仿宋" w:eastAsia="仿宋" w:cs="宋体"/>
                <w:sz w:val="24"/>
                <w:szCs w:val="24"/>
              </w:rPr>
            </w:pPr>
          </w:p>
        </w:tc>
        <w:tc>
          <w:tcPr>
            <w:tcW w:w="1284" w:type="dxa"/>
            <w:vAlign w:val="center"/>
          </w:tcPr>
          <w:p>
            <w:pPr>
              <w:spacing w:line="320" w:lineRule="exact"/>
              <w:jc w:val="center"/>
              <w:rPr>
                <w:rFonts w:ascii="仿宋" w:hAnsi="仿宋" w:eastAsia="仿宋" w:cs="宋体"/>
                <w:sz w:val="24"/>
                <w:szCs w:val="24"/>
              </w:rPr>
            </w:pPr>
          </w:p>
        </w:tc>
        <w:tc>
          <w:tcPr>
            <w:tcW w:w="1116" w:type="dxa"/>
            <w:vAlign w:val="center"/>
          </w:tcPr>
          <w:p>
            <w:pPr>
              <w:spacing w:line="320" w:lineRule="exact"/>
              <w:jc w:val="center"/>
              <w:rPr>
                <w:rFonts w:ascii="仿宋" w:hAnsi="仿宋" w:eastAsia="仿宋" w:cs="宋体"/>
                <w:sz w:val="24"/>
                <w:szCs w:val="24"/>
              </w:rPr>
            </w:pPr>
          </w:p>
        </w:tc>
      </w:tr>
    </w:tbl>
    <w:p>
      <w:pPr>
        <w:spacing w:line="440" w:lineRule="exact"/>
        <w:jc w:val="center"/>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说明：</w:t>
      </w:r>
      <w:r>
        <w:rPr>
          <w:rFonts w:ascii="仿宋" w:hAnsi="仿宋" w:eastAsia="仿宋"/>
          <w:sz w:val="24"/>
          <w:szCs w:val="24"/>
        </w:rPr>
        <w:t xml:space="preserve">1. </w:t>
      </w:r>
      <w:r>
        <w:rPr>
          <w:rFonts w:hint="eastAsia" w:ascii="仿宋" w:hAnsi="仿宋" w:eastAsia="仿宋"/>
          <w:sz w:val="24"/>
          <w:szCs w:val="24"/>
        </w:rPr>
        <w:t>备注栏中应提供相关内容在响应文件中的页码。</w:t>
      </w:r>
    </w:p>
    <w:p>
      <w:pPr>
        <w:spacing w:line="440" w:lineRule="exact"/>
        <w:ind w:firstLine="720" w:firstLineChars="300"/>
        <w:rPr>
          <w:rFonts w:ascii="仿宋" w:hAnsi="仿宋" w:eastAsia="仿宋"/>
          <w:sz w:val="24"/>
          <w:szCs w:val="24"/>
        </w:rPr>
      </w:pPr>
      <w:r>
        <w:rPr>
          <w:rFonts w:ascii="仿宋" w:hAnsi="仿宋" w:eastAsia="仿宋"/>
          <w:sz w:val="24"/>
          <w:szCs w:val="24"/>
        </w:rPr>
        <w:t xml:space="preserve">2. </w:t>
      </w:r>
      <w:r>
        <w:rPr>
          <w:rFonts w:hint="eastAsia" w:ascii="仿宋" w:hAnsi="仿宋" w:eastAsia="仿宋"/>
          <w:sz w:val="24"/>
          <w:szCs w:val="24"/>
        </w:rPr>
        <w:t>应对照采购文件的要求，逐条说明所提供服务已对采购文件的服务要</w:t>
      </w:r>
    </w:p>
    <w:p>
      <w:pPr>
        <w:spacing w:line="440" w:lineRule="exact"/>
        <w:rPr>
          <w:rFonts w:ascii="仿宋" w:hAnsi="仿宋" w:eastAsia="仿宋"/>
          <w:sz w:val="24"/>
          <w:szCs w:val="24"/>
        </w:rPr>
      </w:pPr>
      <w:r>
        <w:rPr>
          <w:rFonts w:hint="eastAsia" w:ascii="仿宋" w:hAnsi="仿宋" w:eastAsia="仿宋"/>
          <w:sz w:val="24"/>
          <w:szCs w:val="24"/>
        </w:rPr>
        <w:t>求做出了实质性的响应，并说明响应情况。</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供应商名称（公章）：</w:t>
      </w:r>
    </w:p>
    <w:p>
      <w:pPr>
        <w:spacing w:line="440" w:lineRule="exact"/>
        <w:rPr>
          <w:rFonts w:ascii="仿宋" w:hAnsi="仿宋" w:eastAsia="仿宋"/>
          <w:sz w:val="24"/>
          <w:szCs w:val="24"/>
        </w:rPr>
      </w:pPr>
      <w:r>
        <w:rPr>
          <w:rFonts w:hint="eastAsia" w:ascii="仿宋" w:hAnsi="仿宋" w:eastAsia="仿宋"/>
          <w:sz w:val="24"/>
          <w:szCs w:val="24"/>
        </w:rPr>
        <w:t>授权代表（签字）：</w:t>
      </w:r>
    </w:p>
    <w:p>
      <w:pPr>
        <w:spacing w:line="440" w:lineRule="exact"/>
        <w:rPr>
          <w:rFonts w:ascii="仿宋" w:hAnsi="仿宋" w:eastAsia="仿宋"/>
          <w:sz w:val="24"/>
          <w:szCs w:val="24"/>
        </w:rPr>
      </w:pPr>
      <w:r>
        <w:rPr>
          <w:rFonts w:hint="eastAsia" w:ascii="仿宋" w:hAnsi="仿宋" w:eastAsia="仿宋"/>
          <w:sz w:val="24"/>
          <w:szCs w:val="24"/>
        </w:rPr>
        <w:t>时间：</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4</w:t>
      </w:r>
    </w:p>
    <w:p>
      <w:pPr>
        <w:spacing w:line="440" w:lineRule="exact"/>
        <w:ind w:firstLine="3360" w:firstLineChars="1400"/>
        <w:rPr>
          <w:rFonts w:ascii="仿宋" w:hAnsi="仿宋" w:eastAsia="仿宋"/>
          <w:sz w:val="24"/>
          <w:szCs w:val="24"/>
        </w:rPr>
      </w:pPr>
      <w:r>
        <w:rPr>
          <w:rFonts w:hint="eastAsia" w:ascii="仿宋" w:hAnsi="仿宋" w:eastAsia="仿宋"/>
          <w:sz w:val="24"/>
          <w:szCs w:val="24"/>
        </w:rPr>
        <w:t>法人代表授权书</w:t>
      </w:r>
    </w:p>
    <w:p>
      <w:pPr>
        <w:spacing w:line="440" w:lineRule="exact"/>
        <w:ind w:firstLine="3360" w:firstLineChars="1400"/>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致：</w:t>
      </w:r>
      <w:r>
        <w:rPr>
          <w:rFonts w:ascii="仿宋" w:hAnsi="仿宋" w:eastAsia="仿宋"/>
          <w:sz w:val="24"/>
          <w:szCs w:val="24"/>
        </w:rPr>
        <w:t>____________(</w:t>
      </w:r>
      <w:r>
        <w:rPr>
          <w:rFonts w:hint="eastAsia" w:ascii="仿宋" w:hAnsi="仿宋" w:eastAsia="仿宋"/>
          <w:sz w:val="24"/>
          <w:szCs w:val="24"/>
        </w:rPr>
        <w:t>采购人或采购代理机构</w:t>
      </w:r>
      <w:r>
        <w:rPr>
          <w:rFonts w:ascii="仿宋" w:hAnsi="仿宋" w:eastAsia="仿宋"/>
          <w:sz w:val="24"/>
          <w:szCs w:val="24"/>
        </w:rPr>
        <w:t>)</w:t>
      </w:r>
      <w:r>
        <w:rPr>
          <w:rFonts w:hint="eastAsia" w:ascii="仿宋" w:hAnsi="仿宋" w:eastAsia="仿宋"/>
          <w:sz w:val="24"/>
          <w:szCs w:val="24"/>
        </w:rPr>
        <w:t>：</w:t>
      </w:r>
    </w:p>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（供应商名称）在下面签字的（法定代表人姓名、职务）代表本公司授权（供</w:t>
      </w:r>
    </w:p>
    <w:p>
      <w:pPr>
        <w:spacing w:line="440" w:lineRule="exact"/>
        <w:rPr>
          <w:rFonts w:ascii="仿宋" w:hAnsi="仿宋" w:eastAsia="仿宋"/>
          <w:sz w:val="24"/>
          <w:szCs w:val="24"/>
        </w:rPr>
      </w:pPr>
      <w:r>
        <w:rPr>
          <w:rFonts w:hint="eastAsia" w:ascii="仿宋" w:hAnsi="仿宋" w:eastAsia="仿宋"/>
          <w:sz w:val="24"/>
          <w:szCs w:val="24"/>
        </w:rPr>
        <w:t>应商名称）的下面签字的（被授权代表的姓名、职务）为本公司的合法代理人，</w:t>
      </w:r>
    </w:p>
    <w:p>
      <w:pPr>
        <w:spacing w:line="440" w:lineRule="exact"/>
        <w:rPr>
          <w:rFonts w:ascii="仿宋" w:hAnsi="仿宋" w:eastAsia="仿宋"/>
          <w:sz w:val="24"/>
          <w:szCs w:val="24"/>
        </w:rPr>
      </w:pPr>
      <w:r>
        <w:rPr>
          <w:rFonts w:hint="eastAsia" w:ascii="仿宋" w:hAnsi="仿宋" w:eastAsia="仿宋"/>
          <w:sz w:val="24"/>
          <w:szCs w:val="24"/>
        </w:rPr>
        <w:t>就（项目名称、项目编号）的报价，以本公司的名义处理一切与之有关的</w:t>
      </w:r>
    </w:p>
    <w:p>
      <w:pPr>
        <w:spacing w:line="440" w:lineRule="exact"/>
        <w:rPr>
          <w:rFonts w:ascii="仿宋" w:hAnsi="仿宋" w:eastAsia="仿宋"/>
          <w:sz w:val="24"/>
          <w:szCs w:val="24"/>
        </w:rPr>
      </w:pPr>
      <w:r>
        <w:rPr>
          <w:rFonts w:hint="eastAsia" w:ascii="仿宋" w:hAnsi="仿宋" w:eastAsia="仿宋"/>
          <w:sz w:val="24"/>
          <w:szCs w:val="24"/>
        </w:rPr>
        <w:t>事务。</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本授权书自年月日至年月日止签字有效。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特此声明。</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供应商名称（公章）：</w:t>
      </w:r>
      <w:r>
        <w:rPr>
          <w:rFonts w:ascii="仿宋" w:hAnsi="仿宋" w:eastAsia="仿宋"/>
          <w:sz w:val="24"/>
          <w:szCs w:val="24"/>
        </w:rPr>
        <w:t xml:space="preserve"> </w:t>
      </w:r>
      <w:r>
        <w:rPr>
          <w:rFonts w:hint="eastAsia" w:ascii="仿宋" w:hAnsi="仿宋" w:eastAsia="仿宋"/>
          <w:sz w:val="24"/>
          <w:szCs w:val="24"/>
        </w:rPr>
        <w:t xml:space="preserve">            被授权人（签字或签章）：</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法定代表人（签字或签章）：</w:t>
      </w:r>
      <w:r>
        <w:rPr>
          <w:rFonts w:ascii="仿宋" w:hAnsi="仿宋" w:eastAsia="仿宋"/>
          <w:sz w:val="24"/>
          <w:szCs w:val="24"/>
        </w:rPr>
        <w:t xml:space="preserve"> </w:t>
      </w:r>
      <w:r>
        <w:rPr>
          <w:rFonts w:hint="eastAsia" w:ascii="仿宋" w:hAnsi="仿宋" w:eastAsia="仿宋"/>
          <w:sz w:val="24"/>
          <w:szCs w:val="24"/>
        </w:rPr>
        <w:t xml:space="preserve">      身份证号码：</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 xml:space="preserve"> </w:t>
      </w:r>
      <w:r>
        <w:rPr>
          <w:rFonts w:hint="eastAsia" w:ascii="仿宋" w:hAnsi="仿宋" w:eastAsia="仿宋"/>
          <w:sz w:val="24"/>
          <w:szCs w:val="24"/>
        </w:rPr>
        <w:t xml:space="preserve">                          电话（手机）：</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传真：</w:t>
      </w:r>
      <w:r>
        <w:rPr>
          <w:rFonts w:ascii="仿宋" w:hAnsi="仿宋" w:eastAsia="仿宋"/>
          <w:sz w:val="24"/>
          <w:szCs w:val="24"/>
        </w:rPr>
        <w:t xml:space="preserve"> </w:t>
      </w:r>
      <w:r>
        <w:rPr>
          <w:rFonts w:hint="eastAsia" w:ascii="仿宋" w:hAnsi="仿宋" w:eastAsia="仿宋"/>
          <w:sz w:val="24"/>
          <w:szCs w:val="24"/>
        </w:rPr>
        <w:t xml:space="preserve">                          办公电话</w:t>
      </w:r>
      <w:r>
        <w:rPr>
          <w:rFonts w:ascii="仿宋" w:hAnsi="仿宋" w:eastAsia="仿宋"/>
          <w:sz w:val="24"/>
          <w:szCs w:val="24"/>
        </w:rPr>
        <w:t>/</w:t>
      </w:r>
      <w:r>
        <w:rPr>
          <w:rFonts w:hint="eastAsia" w:ascii="仿宋" w:hAnsi="仿宋" w:eastAsia="仿宋"/>
          <w:sz w:val="24"/>
          <w:szCs w:val="24"/>
        </w:rPr>
        <w:t>传真：</w:t>
      </w:r>
    </w:p>
    <w:p>
      <w:pPr>
        <w:spacing w:line="440" w:lineRule="exact"/>
        <w:rPr>
          <w:rFonts w:ascii="仿宋" w:hAnsi="仿宋" w:eastAsia="仿宋"/>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8500" w:type="dxa"/>
          </w:tcPr>
          <w:p>
            <w:pPr>
              <w:spacing w:line="440" w:lineRule="exact"/>
              <w:rPr>
                <w:rFonts w:ascii="仿宋" w:hAnsi="仿宋" w:eastAsia="仿宋"/>
                <w:sz w:val="24"/>
                <w:szCs w:val="24"/>
              </w:rPr>
            </w:pPr>
            <w:r>
              <w:rPr>
                <w:rFonts w:hint="eastAsia" w:ascii="仿宋" w:hAnsi="仿宋" w:eastAsia="仿宋"/>
                <w:sz w:val="24"/>
                <w:szCs w:val="24"/>
              </w:rPr>
              <w:t>粘贴被授权人身份证（复印件）</w:t>
            </w:r>
          </w:p>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rPr>
          <w:rFonts w:ascii="仿宋" w:hAnsi="仿宋" w:eastAsia="仿宋"/>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522" w:type="dxa"/>
          </w:tcPr>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粘贴法人身份证（复印件）</w:t>
            </w:r>
          </w:p>
          <w:p>
            <w:pPr>
              <w:spacing w:line="440" w:lineRule="exact"/>
              <w:rPr>
                <w:rFonts w:ascii="仿宋" w:hAnsi="仿宋" w:eastAsia="仿宋"/>
                <w:sz w:val="24"/>
                <w:szCs w:val="24"/>
              </w:rPr>
            </w:pPr>
          </w:p>
        </w:tc>
      </w:tr>
    </w:tbl>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5</w:t>
      </w:r>
    </w:p>
    <w:p>
      <w:pPr>
        <w:spacing w:line="440" w:lineRule="exact"/>
        <w:rPr>
          <w:rFonts w:ascii="仿宋" w:hAnsi="仿宋" w:eastAsia="仿宋"/>
          <w:b/>
          <w:bCs/>
          <w:sz w:val="24"/>
          <w:szCs w:val="24"/>
        </w:rPr>
      </w:pPr>
    </w:p>
    <w:p>
      <w:pPr>
        <w:spacing w:line="440" w:lineRule="exact"/>
        <w:jc w:val="center"/>
        <w:rPr>
          <w:rFonts w:ascii="仿宋" w:hAnsi="仿宋" w:eastAsia="仿宋"/>
          <w:b/>
          <w:bCs/>
          <w:sz w:val="24"/>
          <w:szCs w:val="24"/>
        </w:rPr>
      </w:pPr>
    </w:p>
    <w:p>
      <w:pPr>
        <w:spacing w:line="440" w:lineRule="exact"/>
        <w:jc w:val="center"/>
        <w:rPr>
          <w:rFonts w:ascii="仿宋" w:hAnsi="仿宋" w:eastAsia="仿宋"/>
          <w:b/>
          <w:bCs/>
          <w:sz w:val="24"/>
          <w:szCs w:val="24"/>
        </w:rPr>
      </w:pPr>
      <w:r>
        <w:rPr>
          <w:rFonts w:hint="eastAsia" w:ascii="仿宋" w:hAnsi="仿宋" w:eastAsia="仿宋"/>
          <w:b/>
          <w:bCs/>
          <w:sz w:val="24"/>
          <w:szCs w:val="24"/>
        </w:rPr>
        <w:t>法人或者其他组织的营业执照等证明文件，自然人的</w:t>
      </w:r>
    </w:p>
    <w:p>
      <w:pPr>
        <w:spacing w:line="440" w:lineRule="exact"/>
        <w:jc w:val="center"/>
        <w:rPr>
          <w:rFonts w:ascii="仿宋" w:hAnsi="仿宋" w:eastAsia="仿宋"/>
          <w:b/>
          <w:bCs/>
          <w:sz w:val="24"/>
          <w:szCs w:val="24"/>
        </w:rPr>
      </w:pPr>
      <w:r>
        <w:rPr>
          <w:rFonts w:hint="eastAsia" w:ascii="仿宋" w:hAnsi="仿宋" w:eastAsia="仿宋"/>
          <w:b/>
          <w:bCs/>
          <w:sz w:val="24"/>
          <w:szCs w:val="24"/>
        </w:rPr>
        <w:t>身份证明等证明材料</w:t>
      </w:r>
    </w:p>
    <w:p>
      <w:pPr>
        <w:spacing w:line="440" w:lineRule="exact"/>
        <w:jc w:val="center"/>
        <w:rPr>
          <w:rFonts w:ascii="仿宋" w:hAnsi="仿宋" w:eastAsia="仿宋"/>
          <w:sz w:val="24"/>
          <w:szCs w:val="24"/>
        </w:rPr>
      </w:pPr>
      <w:r>
        <w:rPr>
          <w:rFonts w:hint="eastAsia" w:ascii="仿宋" w:hAnsi="仿宋" w:eastAsia="仿宋"/>
          <w:sz w:val="24"/>
          <w:szCs w:val="24"/>
        </w:rPr>
        <w:t>（企业法人营业执照、税务登记证，供应商是自然人的身份证明材料等）</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6</w:t>
      </w:r>
    </w:p>
    <w:p>
      <w:pPr>
        <w:spacing w:line="440" w:lineRule="exact"/>
        <w:jc w:val="center"/>
        <w:rPr>
          <w:rFonts w:ascii="仿宋" w:hAnsi="仿宋" w:eastAsia="仿宋"/>
          <w:sz w:val="24"/>
          <w:szCs w:val="24"/>
        </w:rPr>
      </w:pPr>
      <w:r>
        <w:rPr>
          <w:rFonts w:hint="eastAsia" w:ascii="仿宋" w:hAnsi="仿宋" w:eastAsia="仿宋"/>
          <w:sz w:val="24"/>
          <w:szCs w:val="24"/>
        </w:rPr>
        <w:t>财务状况报告，依法缴纳税收和社会保障资金的相关材料</w:t>
      </w:r>
    </w:p>
    <w:p>
      <w:pPr>
        <w:spacing w:line="440" w:lineRule="exact"/>
        <w:jc w:val="center"/>
        <w:rPr>
          <w:rFonts w:ascii="仿宋" w:hAnsi="仿宋" w:eastAsia="仿宋"/>
          <w:sz w:val="24"/>
          <w:szCs w:val="24"/>
        </w:rPr>
      </w:pPr>
      <w:r>
        <w:rPr>
          <w:rFonts w:hint="eastAsia" w:ascii="仿宋" w:hAnsi="仿宋" w:eastAsia="仿宋"/>
          <w:sz w:val="24"/>
          <w:szCs w:val="24"/>
        </w:rPr>
        <w:t>（提供财务状况报告，依法缴纳税收和社会保障资金的相关材料）</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7</w:t>
      </w:r>
    </w:p>
    <w:p>
      <w:pPr>
        <w:spacing w:line="440" w:lineRule="exact"/>
        <w:jc w:val="center"/>
        <w:rPr>
          <w:rFonts w:ascii="仿宋" w:hAnsi="仿宋" w:eastAsia="仿宋"/>
          <w:sz w:val="24"/>
          <w:szCs w:val="24"/>
        </w:rPr>
      </w:pPr>
      <w:r>
        <w:rPr>
          <w:rFonts w:hint="eastAsia" w:ascii="仿宋" w:hAnsi="仿宋" w:eastAsia="仿宋"/>
          <w:sz w:val="24"/>
          <w:szCs w:val="24"/>
        </w:rPr>
        <w:t>参加政府采购活动前</w:t>
      </w:r>
      <w:r>
        <w:rPr>
          <w:rFonts w:ascii="仿宋" w:hAnsi="仿宋" w:eastAsia="仿宋"/>
          <w:sz w:val="24"/>
          <w:szCs w:val="24"/>
        </w:rPr>
        <w:t xml:space="preserve">3 </w:t>
      </w:r>
      <w:r>
        <w:rPr>
          <w:rFonts w:hint="eastAsia" w:ascii="仿宋" w:hAnsi="仿宋" w:eastAsia="仿宋"/>
          <w:sz w:val="24"/>
          <w:szCs w:val="24"/>
        </w:rPr>
        <w:t>年内在经营活动中</w:t>
      </w:r>
    </w:p>
    <w:p>
      <w:pPr>
        <w:spacing w:line="440" w:lineRule="exact"/>
        <w:jc w:val="center"/>
        <w:rPr>
          <w:rFonts w:ascii="仿宋" w:hAnsi="仿宋" w:eastAsia="仿宋"/>
          <w:sz w:val="24"/>
          <w:szCs w:val="24"/>
        </w:rPr>
      </w:pPr>
      <w:r>
        <w:rPr>
          <w:rFonts w:hint="eastAsia" w:ascii="仿宋" w:hAnsi="仿宋" w:eastAsia="仿宋"/>
          <w:sz w:val="24"/>
          <w:szCs w:val="24"/>
        </w:rPr>
        <w:t>没有重大违法记录的书面声明</w:t>
      </w:r>
    </w:p>
    <w:p>
      <w:pPr>
        <w:spacing w:line="440" w:lineRule="exact"/>
        <w:jc w:val="center"/>
        <w:rPr>
          <w:rFonts w:ascii="仿宋" w:hAnsi="仿宋" w:eastAsia="仿宋"/>
          <w:sz w:val="24"/>
          <w:szCs w:val="24"/>
        </w:rPr>
      </w:pPr>
      <w:r>
        <w:rPr>
          <w:rFonts w:hint="eastAsia" w:ascii="仿宋" w:hAnsi="仿宋" w:eastAsia="仿宋"/>
          <w:sz w:val="24"/>
          <w:szCs w:val="24"/>
        </w:rPr>
        <w:t>（供应商自行编写）</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8</w:t>
      </w:r>
    </w:p>
    <w:p>
      <w:pPr>
        <w:spacing w:line="440" w:lineRule="exact"/>
        <w:jc w:val="center"/>
        <w:rPr>
          <w:rFonts w:ascii="仿宋" w:hAnsi="仿宋" w:eastAsia="仿宋"/>
          <w:sz w:val="24"/>
          <w:szCs w:val="24"/>
        </w:rPr>
      </w:pPr>
      <w:r>
        <w:rPr>
          <w:rFonts w:hint="eastAsia" w:ascii="仿宋" w:hAnsi="仿宋" w:eastAsia="仿宋"/>
          <w:sz w:val="24"/>
          <w:szCs w:val="24"/>
        </w:rPr>
        <w:t>未被列入“信用中国”网站</w:t>
      </w:r>
      <w:r>
        <w:rPr>
          <w:rFonts w:ascii="仿宋" w:hAnsi="仿宋" w:eastAsia="仿宋"/>
          <w:sz w:val="24"/>
          <w:szCs w:val="24"/>
        </w:rPr>
        <w:t>( www.creditchina.gov.cn)</w:t>
      </w:r>
      <w:r>
        <w:rPr>
          <w:rFonts w:hint="eastAsia" w:ascii="仿宋" w:hAnsi="仿宋" w:eastAsia="仿宋"/>
          <w:sz w:val="24"/>
          <w:szCs w:val="24"/>
        </w:rPr>
        <w:t>失</w:t>
      </w:r>
    </w:p>
    <w:p>
      <w:pPr>
        <w:spacing w:line="440" w:lineRule="exact"/>
        <w:jc w:val="center"/>
        <w:rPr>
          <w:rFonts w:ascii="仿宋" w:hAnsi="仿宋" w:eastAsia="仿宋"/>
          <w:sz w:val="24"/>
          <w:szCs w:val="24"/>
        </w:rPr>
      </w:pPr>
      <w:r>
        <w:rPr>
          <w:rFonts w:hint="eastAsia" w:ascii="仿宋" w:hAnsi="仿宋" w:eastAsia="仿宋"/>
          <w:sz w:val="24"/>
          <w:szCs w:val="24"/>
        </w:rPr>
        <w:t>信被执行人、重大税收违法失信主体、政府采购严重违法失</w:t>
      </w:r>
    </w:p>
    <w:p>
      <w:pPr>
        <w:spacing w:line="440" w:lineRule="exact"/>
        <w:jc w:val="center"/>
        <w:rPr>
          <w:rFonts w:ascii="仿宋" w:hAnsi="仿宋" w:eastAsia="仿宋"/>
          <w:sz w:val="24"/>
          <w:szCs w:val="24"/>
        </w:rPr>
      </w:pPr>
      <w:r>
        <w:rPr>
          <w:rFonts w:hint="eastAsia" w:ascii="仿宋" w:hAnsi="仿宋" w:eastAsia="仿宋"/>
          <w:sz w:val="24"/>
          <w:szCs w:val="24"/>
        </w:rPr>
        <w:t>信行为记录名单和“中国政府采购”网站</w:t>
      </w:r>
    </w:p>
    <w:p>
      <w:pPr>
        <w:spacing w:line="44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www.ccgp.gov.cn</w:t>
      </w:r>
      <w:r>
        <w:rPr>
          <w:rFonts w:hint="eastAsia" w:ascii="仿宋" w:hAnsi="仿宋" w:eastAsia="仿宋"/>
          <w:sz w:val="24"/>
          <w:szCs w:val="24"/>
        </w:rPr>
        <w:t>）政府采购严重违法失信行为记录名</w:t>
      </w:r>
    </w:p>
    <w:p>
      <w:pPr>
        <w:spacing w:line="440" w:lineRule="exact"/>
        <w:jc w:val="center"/>
        <w:rPr>
          <w:rFonts w:ascii="仿宋" w:hAnsi="仿宋" w:eastAsia="仿宋"/>
          <w:sz w:val="24"/>
          <w:szCs w:val="24"/>
        </w:rPr>
      </w:pPr>
      <w:r>
        <w:rPr>
          <w:rFonts w:hint="eastAsia" w:ascii="仿宋" w:hAnsi="仿宋" w:eastAsia="仿宋"/>
          <w:sz w:val="24"/>
          <w:szCs w:val="24"/>
        </w:rPr>
        <w:t>单的网页打印件</w:t>
      </w:r>
    </w:p>
    <w:p>
      <w:pPr>
        <w:spacing w:line="440" w:lineRule="exact"/>
        <w:jc w:val="center"/>
        <w:rPr>
          <w:rFonts w:ascii="仿宋" w:hAnsi="仿宋" w:eastAsia="仿宋"/>
          <w:sz w:val="24"/>
          <w:szCs w:val="24"/>
        </w:rPr>
      </w:pPr>
      <w:r>
        <w:rPr>
          <w:rFonts w:hint="eastAsia" w:ascii="仿宋" w:hAnsi="仿宋" w:eastAsia="仿宋"/>
          <w:sz w:val="24"/>
          <w:szCs w:val="24"/>
        </w:rPr>
        <w:t>（供应商自行打印）</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9</w:t>
      </w:r>
    </w:p>
    <w:p>
      <w:pPr>
        <w:spacing w:line="440" w:lineRule="exact"/>
        <w:jc w:val="center"/>
        <w:rPr>
          <w:rFonts w:ascii="仿宋" w:hAnsi="仿宋" w:eastAsia="仿宋"/>
          <w:sz w:val="24"/>
          <w:szCs w:val="24"/>
        </w:rPr>
      </w:pPr>
      <w:r>
        <w:rPr>
          <w:rFonts w:hint="eastAsia" w:ascii="仿宋" w:hAnsi="仿宋" w:eastAsia="仿宋"/>
          <w:sz w:val="24"/>
          <w:szCs w:val="24"/>
        </w:rPr>
        <w:t>拟派项目负责人简历表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宋体" w:hAnsi="宋体" w:eastAsia="宋体" w:cs="宋体"/>
                <w:szCs w:val="21"/>
              </w:rPr>
            </w:pPr>
            <w:r>
              <w:rPr>
                <w:rFonts w:hint="eastAsia" w:ascii="宋体" w:hAnsi="宋体" w:eastAsia="宋体" w:cs="宋体"/>
                <w:szCs w:val="21"/>
              </w:rPr>
              <w:t>姓名</w:t>
            </w:r>
          </w:p>
        </w:tc>
        <w:tc>
          <w:tcPr>
            <w:tcW w:w="2130" w:type="dxa"/>
          </w:tcPr>
          <w:p>
            <w:pPr>
              <w:spacing w:line="440" w:lineRule="exact"/>
              <w:jc w:val="left"/>
              <w:rPr>
                <w:rFonts w:ascii="宋体" w:hAnsi="宋体" w:eastAsia="宋体" w:cs="宋体"/>
                <w:szCs w:val="21"/>
              </w:rPr>
            </w:pPr>
          </w:p>
        </w:tc>
        <w:tc>
          <w:tcPr>
            <w:tcW w:w="2131" w:type="dxa"/>
          </w:tcPr>
          <w:p>
            <w:pPr>
              <w:spacing w:line="440" w:lineRule="exact"/>
              <w:jc w:val="left"/>
              <w:rPr>
                <w:rFonts w:ascii="宋体" w:hAnsi="宋体" w:eastAsia="宋体" w:cs="宋体"/>
                <w:szCs w:val="21"/>
              </w:rPr>
            </w:pPr>
            <w:r>
              <w:rPr>
                <w:rFonts w:hint="eastAsia" w:ascii="宋体" w:hAnsi="宋体" w:eastAsia="宋体" w:cs="宋体"/>
                <w:szCs w:val="21"/>
              </w:rPr>
              <w:t>年龄</w:t>
            </w:r>
          </w:p>
        </w:tc>
        <w:tc>
          <w:tcPr>
            <w:tcW w:w="2131" w:type="dxa"/>
          </w:tcPr>
          <w:p>
            <w:pPr>
              <w:spacing w:line="4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宋体" w:hAnsi="宋体" w:eastAsia="宋体" w:cs="宋体"/>
                <w:szCs w:val="21"/>
              </w:rPr>
            </w:pPr>
            <w:r>
              <w:rPr>
                <w:rFonts w:hint="eastAsia" w:ascii="宋体" w:hAnsi="宋体" w:eastAsia="宋体" w:cs="宋体"/>
                <w:szCs w:val="21"/>
              </w:rPr>
              <w:t>性别</w:t>
            </w:r>
          </w:p>
        </w:tc>
        <w:tc>
          <w:tcPr>
            <w:tcW w:w="2130" w:type="dxa"/>
          </w:tcPr>
          <w:p>
            <w:pPr>
              <w:spacing w:line="440" w:lineRule="exact"/>
              <w:jc w:val="left"/>
              <w:rPr>
                <w:rFonts w:ascii="宋体" w:hAnsi="宋体" w:eastAsia="宋体" w:cs="宋体"/>
                <w:szCs w:val="21"/>
              </w:rPr>
            </w:pPr>
          </w:p>
        </w:tc>
        <w:tc>
          <w:tcPr>
            <w:tcW w:w="2131" w:type="dxa"/>
          </w:tcPr>
          <w:p>
            <w:pPr>
              <w:widowControl/>
              <w:spacing w:line="440" w:lineRule="exact"/>
              <w:jc w:val="left"/>
              <w:rPr>
                <w:rFonts w:ascii="宋体" w:hAnsi="宋体" w:eastAsia="宋体" w:cs="宋体"/>
                <w:szCs w:val="21"/>
              </w:rPr>
            </w:pPr>
            <w:r>
              <w:rPr>
                <w:rFonts w:hint="eastAsia" w:ascii="宋体" w:hAnsi="宋体" w:eastAsia="宋体" w:cs="宋体"/>
                <w:color w:val="000000"/>
                <w:kern w:val="0"/>
                <w:szCs w:val="21"/>
              </w:rPr>
              <w:t>技术职称及专业</w:t>
            </w:r>
          </w:p>
        </w:tc>
        <w:tc>
          <w:tcPr>
            <w:tcW w:w="2131" w:type="dxa"/>
          </w:tcPr>
          <w:p>
            <w:pPr>
              <w:spacing w:line="4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宋体" w:hAnsi="宋体" w:eastAsia="宋体" w:cs="宋体"/>
                <w:szCs w:val="21"/>
              </w:rPr>
            </w:pPr>
            <w:r>
              <w:rPr>
                <w:rFonts w:hint="eastAsia" w:ascii="宋体" w:hAnsi="宋体" w:eastAsia="宋体" w:cs="宋体"/>
                <w:szCs w:val="21"/>
              </w:rPr>
              <w:t>毕业时间</w:t>
            </w:r>
          </w:p>
        </w:tc>
        <w:tc>
          <w:tcPr>
            <w:tcW w:w="2130" w:type="dxa"/>
          </w:tcPr>
          <w:p>
            <w:pPr>
              <w:spacing w:line="440" w:lineRule="exact"/>
              <w:jc w:val="left"/>
              <w:rPr>
                <w:rFonts w:ascii="宋体" w:hAnsi="宋体" w:eastAsia="宋体" w:cs="宋体"/>
                <w:szCs w:val="21"/>
              </w:rPr>
            </w:pPr>
          </w:p>
        </w:tc>
        <w:tc>
          <w:tcPr>
            <w:tcW w:w="2131" w:type="dxa"/>
          </w:tcPr>
          <w:p>
            <w:pPr>
              <w:spacing w:line="440" w:lineRule="exact"/>
              <w:jc w:val="left"/>
              <w:rPr>
                <w:rFonts w:ascii="宋体" w:hAnsi="宋体" w:eastAsia="宋体" w:cs="宋体"/>
                <w:szCs w:val="21"/>
              </w:rPr>
            </w:pPr>
            <w:r>
              <w:rPr>
                <w:rFonts w:hint="eastAsia" w:ascii="宋体" w:hAnsi="宋体" w:eastAsia="宋体" w:cs="宋体"/>
                <w:szCs w:val="21"/>
              </w:rPr>
              <w:t>毕业学院</w:t>
            </w:r>
          </w:p>
        </w:tc>
        <w:tc>
          <w:tcPr>
            <w:tcW w:w="2131" w:type="dxa"/>
          </w:tcPr>
          <w:p>
            <w:pPr>
              <w:spacing w:line="4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440" w:lineRule="exact"/>
              <w:jc w:val="left"/>
              <w:rPr>
                <w:rFonts w:ascii="宋体" w:hAnsi="宋体" w:eastAsia="宋体" w:cs="宋体"/>
                <w:szCs w:val="21"/>
              </w:rPr>
            </w:pPr>
            <w:r>
              <w:rPr>
                <w:rFonts w:hint="eastAsia" w:ascii="宋体" w:hAnsi="宋体" w:eastAsia="宋体" w:cs="宋体"/>
                <w:color w:val="000000"/>
                <w:kern w:val="0"/>
                <w:szCs w:val="21"/>
              </w:rPr>
              <w:t>参加工作时间</w:t>
            </w:r>
          </w:p>
        </w:tc>
        <w:tc>
          <w:tcPr>
            <w:tcW w:w="2130" w:type="dxa"/>
          </w:tcPr>
          <w:p>
            <w:pPr>
              <w:spacing w:line="440" w:lineRule="exact"/>
              <w:jc w:val="left"/>
              <w:rPr>
                <w:rFonts w:ascii="宋体" w:hAnsi="宋体" w:eastAsia="宋体" w:cs="宋体"/>
                <w:szCs w:val="21"/>
              </w:rPr>
            </w:pPr>
          </w:p>
        </w:tc>
        <w:tc>
          <w:tcPr>
            <w:tcW w:w="2131" w:type="dxa"/>
          </w:tcPr>
          <w:p>
            <w:pPr>
              <w:spacing w:line="440" w:lineRule="exact"/>
              <w:jc w:val="left"/>
              <w:rPr>
                <w:rFonts w:ascii="宋体" w:hAnsi="宋体" w:eastAsia="宋体" w:cs="宋体"/>
                <w:szCs w:val="21"/>
              </w:rPr>
            </w:pPr>
            <w:r>
              <w:rPr>
                <w:rFonts w:hint="eastAsia" w:ascii="宋体" w:hAnsi="宋体" w:eastAsia="宋体" w:cs="宋体"/>
                <w:szCs w:val="21"/>
              </w:rPr>
              <w:t>拟任职务</w:t>
            </w:r>
          </w:p>
        </w:tc>
        <w:tc>
          <w:tcPr>
            <w:tcW w:w="2131" w:type="dxa"/>
          </w:tcPr>
          <w:p>
            <w:pPr>
              <w:spacing w:line="44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8522" w:type="dxa"/>
            <w:gridSpan w:val="4"/>
          </w:tcPr>
          <w:p>
            <w:pPr>
              <w:spacing w:line="440" w:lineRule="exact"/>
              <w:jc w:val="left"/>
              <w:rPr>
                <w:rFonts w:ascii="宋体" w:hAnsi="宋体" w:eastAsia="宋体" w:cs="宋体"/>
                <w:szCs w:val="21"/>
              </w:rPr>
            </w:pPr>
            <w:r>
              <w:rPr>
                <w:rFonts w:hint="eastAsia" w:ascii="宋体" w:hAnsi="宋体" w:eastAsia="宋体" w:cs="宋体"/>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40" w:lineRule="exact"/>
              <w:jc w:val="left"/>
              <w:rPr>
                <w:rFonts w:ascii="宋体" w:hAnsi="宋体" w:eastAsia="宋体" w:cs="宋体"/>
                <w:szCs w:val="21"/>
              </w:rPr>
            </w:pPr>
            <w:r>
              <w:rPr>
                <w:rFonts w:hint="eastAsia" w:ascii="宋体" w:hAnsi="宋体" w:eastAsia="宋体" w:cs="宋体"/>
                <w:szCs w:val="21"/>
              </w:rPr>
              <w:t>年- 年</w:t>
            </w:r>
          </w:p>
        </w:tc>
        <w:tc>
          <w:tcPr>
            <w:tcW w:w="4261" w:type="dxa"/>
            <w:gridSpan w:val="2"/>
          </w:tcPr>
          <w:p>
            <w:pPr>
              <w:spacing w:line="440" w:lineRule="exact"/>
              <w:jc w:val="left"/>
              <w:rPr>
                <w:rFonts w:ascii="宋体" w:hAnsi="宋体" w:eastAsia="宋体" w:cs="宋体"/>
                <w:szCs w:val="21"/>
              </w:rPr>
            </w:pPr>
            <w:r>
              <w:rPr>
                <w:rFonts w:hint="eastAsia" w:ascii="宋体" w:hAnsi="宋体" w:eastAsia="宋体" w:cs="宋体"/>
                <w:szCs w:val="21"/>
              </w:rPr>
              <w:t>完成相同或类似的项目名称</w:t>
            </w:r>
          </w:p>
        </w:tc>
        <w:tc>
          <w:tcPr>
            <w:tcW w:w="2131" w:type="dxa"/>
          </w:tcPr>
          <w:p>
            <w:pPr>
              <w:spacing w:line="440" w:lineRule="exact"/>
              <w:jc w:val="left"/>
              <w:rPr>
                <w:rFonts w:ascii="宋体" w:hAnsi="宋体" w:eastAsia="宋体" w:cs="宋体"/>
                <w:szCs w:val="21"/>
              </w:rPr>
            </w:pPr>
            <w:r>
              <w:rPr>
                <w:rFonts w:hint="eastAsia" w:ascii="宋体" w:hAnsi="宋体" w:eastAsia="宋体" w:cs="宋体"/>
                <w:szCs w:val="21"/>
              </w:rPr>
              <w:t>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0" w:hRule="atLeast"/>
        </w:trPr>
        <w:tc>
          <w:tcPr>
            <w:tcW w:w="2130" w:type="dxa"/>
          </w:tcPr>
          <w:p>
            <w:pPr>
              <w:spacing w:line="440" w:lineRule="exact"/>
              <w:rPr>
                <w:rFonts w:ascii="仿宋" w:hAnsi="仿宋" w:eastAsia="仿宋"/>
                <w:sz w:val="24"/>
                <w:szCs w:val="24"/>
              </w:rPr>
            </w:pPr>
          </w:p>
        </w:tc>
        <w:tc>
          <w:tcPr>
            <w:tcW w:w="4261" w:type="dxa"/>
            <w:gridSpan w:val="2"/>
          </w:tcPr>
          <w:p>
            <w:pPr>
              <w:spacing w:line="440" w:lineRule="exact"/>
              <w:rPr>
                <w:rFonts w:ascii="仿宋" w:hAnsi="仿宋" w:eastAsia="仿宋"/>
                <w:sz w:val="24"/>
                <w:szCs w:val="24"/>
              </w:rPr>
            </w:pPr>
          </w:p>
        </w:tc>
        <w:tc>
          <w:tcPr>
            <w:tcW w:w="2131" w:type="dxa"/>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10</w:t>
      </w:r>
      <w:r>
        <w:rPr>
          <w:rFonts w:hint="eastAsia" w:ascii="仿宋" w:hAnsi="仿宋" w:eastAsia="仿宋"/>
          <w:sz w:val="24"/>
          <w:szCs w:val="24"/>
        </w:rPr>
        <w:t xml:space="preserve"> </w:t>
      </w:r>
    </w:p>
    <w:p>
      <w:pPr>
        <w:spacing w:line="440" w:lineRule="exact"/>
        <w:rPr>
          <w:rFonts w:ascii="仿宋" w:hAnsi="仿宋" w:eastAsia="仿宋"/>
          <w:sz w:val="24"/>
          <w:szCs w:val="24"/>
        </w:rPr>
      </w:pPr>
    </w:p>
    <w:p>
      <w:pPr>
        <w:spacing w:line="440" w:lineRule="exact"/>
        <w:jc w:val="center"/>
        <w:rPr>
          <w:rFonts w:ascii="仿宋" w:hAnsi="仿宋" w:eastAsia="仿宋"/>
          <w:b/>
          <w:sz w:val="24"/>
          <w:szCs w:val="24"/>
        </w:rPr>
      </w:pPr>
      <w:r>
        <w:rPr>
          <w:rFonts w:hint="eastAsia" w:ascii="仿宋" w:hAnsi="仿宋" w:eastAsia="仿宋"/>
          <w:b/>
          <w:sz w:val="24"/>
          <w:szCs w:val="24"/>
        </w:rPr>
        <w:t>拟派本项目人员情况表</w:t>
      </w:r>
    </w:p>
    <w:p>
      <w:pPr>
        <w:spacing w:line="440" w:lineRule="exact"/>
        <w:rPr>
          <w:rFonts w:ascii="仿宋" w:hAnsi="仿宋" w:eastAsia="仿宋"/>
          <w:sz w:val="24"/>
          <w:szCs w:val="24"/>
        </w:rPr>
      </w:pPr>
      <w:r>
        <w:rPr>
          <w:rFonts w:hint="eastAsia" w:ascii="仿宋" w:hAnsi="仿宋" w:eastAsia="仿宋"/>
          <w:sz w:val="24"/>
          <w:szCs w:val="24"/>
        </w:rPr>
        <w:t>项目编号：</w:t>
      </w:r>
    </w:p>
    <w:p>
      <w:pPr>
        <w:spacing w:line="440" w:lineRule="exact"/>
        <w:rPr>
          <w:rFonts w:ascii="仿宋" w:hAnsi="仿宋" w:eastAsia="仿宋"/>
          <w:sz w:val="24"/>
          <w:szCs w:val="24"/>
        </w:rPr>
      </w:pPr>
      <w:r>
        <w:rPr>
          <w:rFonts w:hint="eastAsia" w:ascii="仿宋" w:hAnsi="仿宋" w:eastAsia="仿宋"/>
          <w:sz w:val="24"/>
          <w:szCs w:val="24"/>
        </w:rPr>
        <w:t>项目名称：</w:t>
      </w:r>
    </w:p>
    <w:tbl>
      <w:tblPr>
        <w:tblStyle w:val="10"/>
        <w:tblpPr w:leftFromText="180" w:rightFromText="180" w:vertAnchor="text" w:horzAnchor="page" w:tblpX="1855"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序号</w:t>
            </w:r>
          </w:p>
        </w:tc>
        <w:tc>
          <w:tcPr>
            <w:tcW w:w="1217" w:type="dxa"/>
            <w:vAlign w:val="center"/>
          </w:tcPr>
          <w:p>
            <w:pPr>
              <w:spacing w:line="440" w:lineRule="exact"/>
              <w:jc w:val="center"/>
              <w:rPr>
                <w:rFonts w:ascii="仿宋" w:hAnsi="仿宋" w:eastAsia="仿宋"/>
                <w:b/>
                <w:bCs/>
                <w:sz w:val="24"/>
                <w:szCs w:val="24"/>
              </w:rPr>
            </w:pPr>
            <w:r>
              <w:rPr>
                <w:rFonts w:hint="eastAsia" w:ascii="仿宋" w:hAnsi="仿宋" w:eastAsia="仿宋"/>
                <w:sz w:val="24"/>
                <w:szCs w:val="24"/>
              </w:rPr>
              <w:t>姓名</w:t>
            </w:r>
          </w:p>
        </w:tc>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职务</w:t>
            </w:r>
          </w:p>
        </w:tc>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职称</w:t>
            </w:r>
          </w:p>
        </w:tc>
        <w:tc>
          <w:tcPr>
            <w:tcW w:w="121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资格证书</w:t>
            </w:r>
          </w:p>
        </w:tc>
        <w:tc>
          <w:tcPr>
            <w:tcW w:w="121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从业年限</w:t>
            </w:r>
          </w:p>
        </w:tc>
        <w:tc>
          <w:tcPr>
            <w:tcW w:w="121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1</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2</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3</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4</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5</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6</w:t>
            </w: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7"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c>
          <w:tcPr>
            <w:tcW w:w="1218" w:type="dxa"/>
            <w:vAlign w:val="center"/>
          </w:tcPr>
          <w:p>
            <w:pPr>
              <w:spacing w:line="440" w:lineRule="exact"/>
              <w:jc w:val="center"/>
              <w:rPr>
                <w:rFonts w:ascii="仿宋" w:hAnsi="仿宋" w:eastAsia="仿宋"/>
                <w:sz w:val="24"/>
                <w:szCs w:val="24"/>
              </w:rPr>
            </w:pPr>
          </w:p>
        </w:tc>
      </w:tr>
    </w:tbl>
    <w:p>
      <w:pPr>
        <w:spacing w:line="440" w:lineRule="exact"/>
        <w:rPr>
          <w:rFonts w:ascii="仿宋" w:hAnsi="仿宋" w:eastAsia="仿宋"/>
          <w:sz w:val="24"/>
          <w:szCs w:val="24"/>
        </w:rPr>
      </w:pPr>
      <w:r>
        <w:rPr>
          <w:rFonts w:hint="eastAsia" w:ascii="仿宋" w:hAnsi="仿宋" w:eastAsia="仿宋"/>
          <w:sz w:val="24"/>
          <w:szCs w:val="24"/>
        </w:rPr>
        <w:t>注：附人员的身份证、职称证等相关资料的复印件。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11</w:t>
      </w:r>
    </w:p>
    <w:p>
      <w:pPr>
        <w:spacing w:line="440" w:lineRule="exact"/>
        <w:jc w:val="center"/>
        <w:rPr>
          <w:rFonts w:ascii="仿宋" w:hAnsi="仿宋" w:eastAsia="仿宋"/>
          <w:sz w:val="24"/>
          <w:szCs w:val="24"/>
        </w:rPr>
      </w:pPr>
      <w:r>
        <w:rPr>
          <w:rFonts w:hint="eastAsia" w:ascii="仿宋" w:hAnsi="仿宋" w:eastAsia="仿宋"/>
          <w:sz w:val="24"/>
          <w:szCs w:val="24"/>
        </w:rPr>
        <w:t>厂家专业人员拆解安装调试费用承诺函</w:t>
      </w:r>
    </w:p>
    <w:p>
      <w:pPr>
        <w:spacing w:line="440" w:lineRule="exact"/>
        <w:rPr>
          <w:rFonts w:ascii="仿宋" w:hAnsi="仿宋" w:eastAsia="仿宋"/>
          <w:sz w:val="24"/>
          <w:szCs w:val="24"/>
        </w:rPr>
      </w:pPr>
      <w:r>
        <w:rPr>
          <w:rFonts w:hint="eastAsia" w:ascii="仿宋" w:hAnsi="仿宋" w:eastAsia="仿宋"/>
          <w:sz w:val="24"/>
          <w:szCs w:val="24"/>
        </w:rPr>
        <w:t>黄石市疾控中心：</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我公司郑重承诺：我公司在参加黄石市疾病预防控制中心实验室设备拆装搬迁项目，严格按照投标响应文件承诺的报价包含厂家专业人员拆解安装调试费用，</w:t>
      </w:r>
      <w:r>
        <w:rPr>
          <w:rFonts w:hint="eastAsia" w:ascii="仿宋" w:hAnsi="仿宋" w:eastAsia="仿宋"/>
          <w:color w:val="FF0000"/>
          <w:sz w:val="24"/>
          <w:szCs w:val="24"/>
        </w:rPr>
        <w:t>并支付厂家专业人员拆解安装调试费用</w:t>
      </w:r>
      <w:r>
        <w:rPr>
          <w:rFonts w:hint="eastAsia" w:ascii="仿宋" w:hAnsi="仿宋" w:eastAsia="仿宋"/>
          <w:sz w:val="24"/>
          <w:szCs w:val="24"/>
        </w:rPr>
        <w:t>，如我公司中标后无法履行此承诺</w:t>
      </w:r>
      <w:r>
        <w:rPr>
          <w:rFonts w:ascii="仿宋" w:hAnsi="仿宋" w:eastAsia="仿宋"/>
          <w:sz w:val="24"/>
          <w:szCs w:val="24"/>
        </w:rPr>
        <w:t>,</w:t>
      </w:r>
    </w:p>
    <w:p>
      <w:pPr>
        <w:spacing w:line="440" w:lineRule="exact"/>
        <w:rPr>
          <w:rFonts w:ascii="仿宋" w:hAnsi="仿宋" w:eastAsia="仿宋"/>
          <w:sz w:val="24"/>
          <w:szCs w:val="24"/>
        </w:rPr>
      </w:pPr>
      <w:r>
        <w:rPr>
          <w:rFonts w:hint="eastAsia" w:ascii="仿宋" w:hAnsi="仿宋" w:eastAsia="仿宋"/>
          <w:sz w:val="24"/>
          <w:szCs w:val="24"/>
        </w:rPr>
        <w:t>黄石市疾病预防中心有权将此费用直接支付给厂家专业人员，我公司且承担相应法律责任。</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特此承诺！</w:t>
      </w:r>
    </w:p>
    <w:p>
      <w:pPr>
        <w:spacing w:line="440" w:lineRule="exact"/>
        <w:ind w:firstLine="4800" w:firstLineChars="2000"/>
        <w:rPr>
          <w:rFonts w:ascii="仿宋" w:hAnsi="仿宋" w:eastAsia="仿宋"/>
          <w:sz w:val="24"/>
          <w:szCs w:val="24"/>
        </w:rPr>
      </w:pPr>
      <w:r>
        <w:rPr>
          <w:rFonts w:hint="eastAsia" w:ascii="仿宋" w:hAnsi="仿宋" w:eastAsia="仿宋"/>
          <w:sz w:val="24"/>
          <w:szCs w:val="24"/>
        </w:rPr>
        <w:t>供应商全称（盖章）：</w:t>
      </w:r>
    </w:p>
    <w:p>
      <w:pPr>
        <w:spacing w:line="440" w:lineRule="exact"/>
        <w:ind w:firstLine="4080" w:firstLineChars="1700"/>
        <w:rPr>
          <w:rFonts w:ascii="仿宋" w:hAnsi="仿宋" w:eastAsia="仿宋"/>
          <w:sz w:val="24"/>
          <w:szCs w:val="24"/>
        </w:rPr>
      </w:pPr>
      <w:r>
        <w:rPr>
          <w:rFonts w:hint="eastAsia" w:ascii="仿宋" w:hAnsi="仿宋" w:eastAsia="仿宋"/>
          <w:sz w:val="24"/>
          <w:szCs w:val="24"/>
        </w:rPr>
        <w:t>法定代表人或其授权代表人（签字）：</w:t>
      </w:r>
    </w:p>
    <w:p>
      <w:pPr>
        <w:spacing w:line="440" w:lineRule="exact"/>
        <w:ind w:firstLine="5760" w:firstLineChars="240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 xml:space="preserve"> 年  月  日</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附件12</w:t>
      </w:r>
    </w:p>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评标要素索引表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w:t>
            </w:r>
          </w:p>
        </w:tc>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价格部分</w:t>
            </w: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w:t>
            </w: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1666" w:type="pct"/>
            <w:vAlign w:val="center"/>
          </w:tcPr>
          <w:p>
            <w:pPr>
              <w:widowControl/>
              <w:spacing w:line="4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w:t>
            </w: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c>
          <w:tcPr>
            <w:tcW w:w="1666" w:type="pct"/>
            <w:vAlign w:val="center"/>
          </w:tcPr>
          <w:p>
            <w:pPr>
              <w:widowControl/>
              <w:spacing w:line="440" w:lineRule="exact"/>
              <w:jc w:val="center"/>
              <w:rPr>
                <w:rFonts w:ascii="宋体" w:hAnsi="宋体" w:eastAsia="宋体" w:cs="宋体"/>
                <w:b/>
                <w:bCs/>
                <w:color w:val="000000"/>
                <w:kern w:val="0"/>
                <w:sz w:val="24"/>
                <w:szCs w:val="24"/>
              </w:rPr>
            </w:pPr>
          </w:p>
        </w:tc>
      </w:tr>
    </w:tbl>
    <w:p>
      <w:pPr>
        <w:spacing w:line="440" w:lineRule="exact"/>
        <w:rPr>
          <w:rFonts w:ascii="仿宋" w:hAnsi="仿宋" w:eastAsia="仿宋"/>
          <w:sz w:val="24"/>
          <w:szCs w:val="24"/>
        </w:rPr>
      </w:pPr>
    </w:p>
    <w:p>
      <w:pPr>
        <w:widowControl/>
        <w:spacing w:line="440" w:lineRule="exact"/>
        <w:jc w:val="center"/>
      </w:pPr>
      <w:r>
        <w:rPr>
          <w:rFonts w:hint="eastAsia" w:ascii="宋体" w:hAnsi="宋体" w:eastAsia="宋体" w:cs="宋体"/>
          <w:b/>
          <w:bCs/>
          <w:color w:val="000000"/>
          <w:kern w:val="0"/>
          <w:sz w:val="24"/>
          <w:szCs w:val="24"/>
        </w:rPr>
        <w:t>说明：此表必须放在投标文件目录的前面，填写页码应与投标文件对应。</w:t>
      </w:r>
    </w:p>
    <w:p>
      <w:pPr>
        <w:widowControl/>
        <w:spacing w:line="440" w:lineRule="exact"/>
        <w:jc w:val="left"/>
        <w:rPr>
          <w:rFonts w:ascii="宋体" w:hAnsi="宋体" w:eastAsia="宋体" w:cs="宋体"/>
          <w:b/>
          <w:bCs/>
          <w:color w:val="000000"/>
          <w:kern w:val="0"/>
          <w:sz w:val="31"/>
          <w:szCs w:val="31"/>
        </w:rPr>
      </w:pPr>
    </w:p>
    <w:p>
      <w:pPr>
        <w:widowControl/>
        <w:spacing w:line="440" w:lineRule="exact"/>
        <w:jc w:val="left"/>
        <w:rPr>
          <w:rFonts w:ascii="宋体" w:hAnsi="宋体" w:eastAsia="宋体" w:cs="宋体"/>
          <w:b/>
          <w:bCs/>
          <w:color w:val="000000"/>
          <w:kern w:val="0"/>
          <w:sz w:val="31"/>
          <w:szCs w:val="31"/>
        </w:rPr>
      </w:pPr>
    </w:p>
    <w:p>
      <w:pPr>
        <w:widowControl/>
        <w:spacing w:line="440" w:lineRule="exact"/>
        <w:jc w:val="left"/>
        <w:rPr>
          <w:rFonts w:ascii="宋体" w:hAnsi="宋体" w:eastAsia="宋体" w:cs="宋体"/>
          <w:b/>
          <w:bCs/>
          <w:color w:val="000000"/>
          <w:kern w:val="0"/>
          <w:sz w:val="31"/>
          <w:szCs w:val="31"/>
        </w:rPr>
      </w:pPr>
    </w:p>
    <w:p>
      <w:pPr>
        <w:widowControl/>
        <w:spacing w:line="440" w:lineRule="exact"/>
        <w:jc w:val="center"/>
        <w:rPr>
          <w:rFonts w:ascii="宋体" w:hAnsi="宋体" w:eastAsia="宋体" w:cs="宋体"/>
          <w:b/>
          <w:bCs/>
          <w:color w:val="000000"/>
          <w:kern w:val="0"/>
          <w:sz w:val="31"/>
          <w:szCs w:val="31"/>
        </w:rPr>
      </w:pPr>
    </w:p>
    <w:p>
      <w:pPr>
        <w:widowControl/>
        <w:spacing w:line="440" w:lineRule="exact"/>
        <w:jc w:val="center"/>
        <w:rPr>
          <w:rFonts w:ascii="宋体" w:hAnsi="宋体" w:eastAsia="宋体" w:cs="宋体"/>
          <w:b/>
          <w:bCs/>
          <w:color w:val="000000"/>
          <w:kern w:val="0"/>
          <w:sz w:val="31"/>
          <w:szCs w:val="31"/>
        </w:rPr>
      </w:pPr>
    </w:p>
    <w:p>
      <w:pPr>
        <w:widowControl/>
        <w:spacing w:line="440" w:lineRule="exact"/>
        <w:jc w:val="center"/>
      </w:pPr>
      <w:r>
        <w:rPr>
          <w:rFonts w:hint="eastAsia" w:ascii="宋体" w:hAnsi="宋体" w:eastAsia="宋体" w:cs="宋体"/>
          <w:b/>
          <w:bCs/>
          <w:color w:val="000000"/>
          <w:kern w:val="0"/>
          <w:sz w:val="31"/>
          <w:szCs w:val="31"/>
        </w:rPr>
        <w:t>其他资格证明文件及资料</w:t>
      </w:r>
    </w:p>
    <w:p>
      <w:pPr>
        <w:spacing w:line="440" w:lineRule="exact"/>
        <w:jc w:val="center"/>
        <w:rPr>
          <w:rFonts w:ascii="仿宋" w:hAnsi="仿宋" w:eastAsia="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imesNewRomanPS-BoldM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04549"/>
      <w:docPartObj>
        <w:docPartGallery w:val="AutoText"/>
      </w:docPartObj>
    </w:sdtPr>
    <w:sdtContent>
      <w:p>
        <w:pPr>
          <w:pStyle w:val="6"/>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zMTdkNGM1YTVjOWQ4ZjBhODU4Nzk3NDhkN2ZiNDgifQ=="/>
  </w:docVars>
  <w:rsids>
    <w:rsidRoot w:val="00BA699A"/>
    <w:rsid w:val="000708D3"/>
    <w:rsid w:val="000A7C0A"/>
    <w:rsid w:val="000B0721"/>
    <w:rsid w:val="000C322B"/>
    <w:rsid w:val="000D43F6"/>
    <w:rsid w:val="001D2626"/>
    <w:rsid w:val="00246A77"/>
    <w:rsid w:val="002664E5"/>
    <w:rsid w:val="00284908"/>
    <w:rsid w:val="002C6757"/>
    <w:rsid w:val="00382A65"/>
    <w:rsid w:val="0038658B"/>
    <w:rsid w:val="003B35D9"/>
    <w:rsid w:val="003C335F"/>
    <w:rsid w:val="003D33C8"/>
    <w:rsid w:val="00452951"/>
    <w:rsid w:val="0047221B"/>
    <w:rsid w:val="0048438A"/>
    <w:rsid w:val="004C58AA"/>
    <w:rsid w:val="004D0858"/>
    <w:rsid w:val="004D7D94"/>
    <w:rsid w:val="00584C89"/>
    <w:rsid w:val="005A238B"/>
    <w:rsid w:val="005A2684"/>
    <w:rsid w:val="005A5ECB"/>
    <w:rsid w:val="005A7191"/>
    <w:rsid w:val="005D5F5F"/>
    <w:rsid w:val="006404F1"/>
    <w:rsid w:val="00654B44"/>
    <w:rsid w:val="00683A80"/>
    <w:rsid w:val="006A42F0"/>
    <w:rsid w:val="006E3877"/>
    <w:rsid w:val="00700445"/>
    <w:rsid w:val="007A7EA6"/>
    <w:rsid w:val="007B1EDF"/>
    <w:rsid w:val="007C7D47"/>
    <w:rsid w:val="0080052E"/>
    <w:rsid w:val="008022EC"/>
    <w:rsid w:val="00873D2B"/>
    <w:rsid w:val="00884121"/>
    <w:rsid w:val="008A7B6B"/>
    <w:rsid w:val="00917B4F"/>
    <w:rsid w:val="00941CAA"/>
    <w:rsid w:val="009457E7"/>
    <w:rsid w:val="009E1A21"/>
    <w:rsid w:val="00A11FE6"/>
    <w:rsid w:val="00A76580"/>
    <w:rsid w:val="00A92B4F"/>
    <w:rsid w:val="00B07C70"/>
    <w:rsid w:val="00B531C2"/>
    <w:rsid w:val="00BA699A"/>
    <w:rsid w:val="00BF47C3"/>
    <w:rsid w:val="00C9103B"/>
    <w:rsid w:val="00CC4D71"/>
    <w:rsid w:val="00D232ED"/>
    <w:rsid w:val="00D3639B"/>
    <w:rsid w:val="00EB545E"/>
    <w:rsid w:val="00EC7A33"/>
    <w:rsid w:val="00ED5165"/>
    <w:rsid w:val="00EF1148"/>
    <w:rsid w:val="00EF35D9"/>
    <w:rsid w:val="00F076E4"/>
    <w:rsid w:val="00F50276"/>
    <w:rsid w:val="00FE6018"/>
    <w:rsid w:val="00FF07E6"/>
    <w:rsid w:val="00FF46E1"/>
    <w:rsid w:val="03DB64E7"/>
    <w:rsid w:val="1FE96831"/>
    <w:rsid w:val="208357B1"/>
    <w:rsid w:val="52305570"/>
    <w:rsid w:val="5E66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keepNext/>
      <w:keepLines/>
      <w:spacing w:before="260" w:after="260" w:line="413" w:lineRule="auto"/>
      <w:outlineLvl w:val="1"/>
    </w:pPr>
    <w:rPr>
      <w:rFonts w:hint="eastAsia" w:ascii="Arial" w:hAnsi="Arial" w:eastAsia="黑体"/>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0"/>
    <w:pPr>
      <w:jc w:val="left"/>
    </w:pPr>
    <w:rPr>
      <w:rFonts w:ascii="Times New Roman" w:hAnsi="Times New Roman" w:eastAsia="宋体" w:cs="Times New Roman"/>
      <w:szCs w:val="24"/>
    </w:rPr>
  </w:style>
  <w:style w:type="paragraph" w:styleId="4">
    <w:name w:val="Body Text Indent"/>
    <w:basedOn w:val="1"/>
    <w:link w:val="17"/>
    <w:semiHidden/>
    <w:unhideWhenUsed/>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link w:val="18"/>
    <w:qFormat/>
    <w:uiPriority w:val="0"/>
    <w:pPr>
      <w:autoSpaceDE w:val="0"/>
      <w:autoSpaceDN w:val="0"/>
      <w:adjustRightInd w:val="0"/>
      <w:ind w:firstLine="420"/>
      <w:jc w:val="left"/>
    </w:pPr>
    <w:rPr>
      <w:rFonts w:ascii="Calibri" w:hAnsi="Calibri" w:eastAsia="宋体" w:cs="Times New Roman"/>
      <w:kern w:val="0"/>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rPr>
  </w:style>
  <w:style w:type="character" w:customStyle="1" w:styleId="13">
    <w:name w:val="批注框文本 Char"/>
    <w:basedOn w:val="11"/>
    <w:link w:val="5"/>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文字 Char"/>
    <w:basedOn w:val="11"/>
    <w:link w:val="3"/>
    <w:semiHidden/>
    <w:uiPriority w:val="0"/>
    <w:rPr>
      <w:kern w:val="2"/>
      <w:sz w:val="21"/>
      <w:szCs w:val="24"/>
    </w:rPr>
  </w:style>
  <w:style w:type="character" w:customStyle="1" w:styleId="17">
    <w:name w:val="正文文本缩进 Char"/>
    <w:basedOn w:val="11"/>
    <w:link w:val="4"/>
    <w:semiHidden/>
    <w:uiPriority w:val="99"/>
    <w:rPr>
      <w:rFonts w:asciiTheme="minorHAnsi" w:hAnsiTheme="minorHAnsi" w:eastAsiaTheme="minorEastAsia" w:cstheme="minorBidi"/>
      <w:kern w:val="2"/>
      <w:sz w:val="21"/>
      <w:szCs w:val="22"/>
    </w:rPr>
  </w:style>
  <w:style w:type="character" w:customStyle="1" w:styleId="18">
    <w:name w:val="正文首行缩进 2 Char"/>
    <w:basedOn w:val="17"/>
    <w:link w:val="8"/>
    <w:uiPriority w:val="0"/>
    <w:rPr>
      <w:rFonts w:ascii="Calibri" w:hAnsi="Calibri" w:eastAsiaTheme="minorEastAsia" w:cstheme="minorBidi"/>
      <w:kern w:val="2"/>
      <w:sz w:val="21"/>
      <w:szCs w:val="24"/>
    </w:rPr>
  </w:style>
  <w:style w:type="paragraph" w:customStyle="1" w:styleId="19">
    <w:name w:val="正文 New New New New New New New New New New New New New New New New New New New"/>
    <w:qFormat/>
    <w:uiPriority w:val="0"/>
    <w:pPr>
      <w:widowControl w:val="0"/>
      <w:jc w:val="both"/>
    </w:pPr>
    <w:rPr>
      <w:rFonts w:ascii="Calibri" w:hAnsi="Calibri" w:eastAsia="宋体" w:cs="Times New Roman"/>
      <w:kern w:val="2"/>
      <w:sz w:val="28"/>
      <w:szCs w:val="24"/>
      <w:lang w:val="en-US" w:eastAsia="zh-CN" w:bidi="ar-SA"/>
    </w:rPr>
  </w:style>
  <w:style w:type="character" w:customStyle="1" w:styleId="20">
    <w:name w:val="标题 2 Char"/>
    <w:basedOn w:val="11"/>
    <w:link w:val="2"/>
    <w:uiPriority w:val="0"/>
    <w:rPr>
      <w:rFonts w:ascii="Arial" w:hAnsi="Arial" w:eastAsia="黑体" w:cstheme="minorBidi"/>
      <w:b/>
      <w:kern w:val="2"/>
      <w:sz w:val="32"/>
      <w:szCs w:val="24"/>
    </w:rPr>
  </w:style>
  <w:style w:type="table" w:customStyle="1" w:styleId="21">
    <w:name w:val="Table Normal"/>
    <w:qFormat/>
    <w:uiPriority w:val="2"/>
    <w:pPr>
      <w:widowControl w:val="0"/>
      <w:autoSpaceDE w:val="0"/>
      <w:autoSpaceDN w:val="0"/>
    </w:pPr>
    <w:rPr>
      <w:rFonts w:ascii="Calibri" w:hAnsi="Calibri"/>
      <w:lang w:eastAsia="en-US"/>
    </w:rPr>
    <w:tblPr>
      <w:tblCellMar>
        <w:top w:w="0" w:type="dxa"/>
        <w:left w:w="0" w:type="dxa"/>
        <w:bottom w:w="0" w:type="dxa"/>
        <w:right w:w="0" w:type="dxa"/>
      </w:tblCellMar>
    </w:tblPr>
  </w:style>
  <w:style w:type="paragraph" w:customStyle="1" w:styleId="22">
    <w:name w:val="UserStyle_0"/>
    <w:basedOn w:val="1"/>
    <w:qFormat/>
    <w:uiPriority w:val="0"/>
    <w:pPr>
      <w:ind w:firstLine="480" w:firstLineChars="200"/>
    </w:pPr>
    <w:rPr>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87D8-D88B-4095-9008-F536BA5DFF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2244</Words>
  <Characters>12792</Characters>
  <Lines>106</Lines>
  <Paragraphs>30</Paragraphs>
  <TotalTime>476</TotalTime>
  <ScaleCrop>false</ScaleCrop>
  <LinksUpToDate>false</LinksUpToDate>
  <CharactersWithSpaces>15006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2023-02-13T02:16:00Z</dcterms:created>
  <dc:creator>Administrator</dc:creator>
  <cp:lastModifiedBy>Administrator</cp:lastModifiedBy>
  <cp:lastPrinted>2023-02-21T06:10:00Z</cp:lastPrinted>
  <dcterms:modified xsi:type="dcterms:W3CDTF">2023-02-21T07:37:46Z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94CA02F3B9D14456BD4B4EC4FE770EF8</vt:lpwstr>
  </property>
</Properties>
</file>